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9606"/>
      </w:tblGrid>
      <w:tr w:rsidR="00893878" w:rsidRPr="00AF12BB" w:rsidTr="009C3F69">
        <w:trPr>
          <w:trHeight w:val="3251"/>
        </w:trPr>
        <w:tc>
          <w:tcPr>
            <w:tcW w:w="9606" w:type="dxa"/>
            <w:shd w:val="clear" w:color="auto" w:fill="auto"/>
          </w:tcPr>
          <w:p w:rsidR="00893878" w:rsidRPr="00AF12BB" w:rsidRDefault="00893878" w:rsidP="00AF12BB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</w:p>
          <w:p w:rsidR="00893878" w:rsidRPr="00AF12BB" w:rsidRDefault="00893878" w:rsidP="00AF12BB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</w:p>
          <w:p w:rsidR="00AF12BB" w:rsidRDefault="00AF12BB" w:rsidP="00AF12BB">
            <w:pPr>
              <w:pStyle w:val="1"/>
              <w:jc w:val="left"/>
              <w:rPr>
                <w:b w:val="0"/>
                <w:lang w:val="en-US"/>
              </w:rPr>
            </w:pPr>
          </w:p>
          <w:p w:rsidR="00AF12BB" w:rsidRDefault="00AF12BB" w:rsidP="00AF12BB">
            <w:pPr>
              <w:pStyle w:val="1"/>
              <w:jc w:val="left"/>
              <w:rPr>
                <w:b w:val="0"/>
                <w:lang w:val="en-US"/>
              </w:rPr>
            </w:pPr>
          </w:p>
          <w:p w:rsidR="00AF12BB" w:rsidRDefault="00AF12BB" w:rsidP="00AF12BB">
            <w:pPr>
              <w:pStyle w:val="1"/>
              <w:jc w:val="left"/>
              <w:rPr>
                <w:b w:val="0"/>
                <w:lang w:val="en-US"/>
              </w:rPr>
            </w:pPr>
          </w:p>
          <w:p w:rsidR="00893878" w:rsidRPr="00AF12BB" w:rsidRDefault="005C3EEC" w:rsidP="00AF12BB">
            <w:pPr>
              <w:pStyle w:val="1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noProof/>
                <w:sz w:val="24"/>
                <w:szCs w:val="24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2675890</wp:posOffset>
                  </wp:positionH>
                  <wp:positionV relativeFrom="paragraph">
                    <wp:posOffset>-789940</wp:posOffset>
                  </wp:positionV>
                  <wp:extent cx="582930" cy="721360"/>
                  <wp:effectExtent l="0" t="0" r="7620" b="2540"/>
                  <wp:wrapSquare wrapText="largest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721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3878" w:rsidRPr="00AF12BB">
              <w:rPr>
                <w:b w:val="0"/>
                <w:sz w:val="24"/>
                <w:szCs w:val="24"/>
              </w:rPr>
              <w:t>Администрация Каменского муниципального района</w:t>
            </w:r>
          </w:p>
          <w:p w:rsidR="00893878" w:rsidRPr="00AF12BB" w:rsidRDefault="00893878" w:rsidP="00AF12BB">
            <w:pPr>
              <w:autoSpaceDE w:val="0"/>
              <w:autoSpaceDN w:val="0"/>
              <w:ind w:firstLine="709"/>
              <w:jc w:val="center"/>
              <w:rPr>
                <w:rFonts w:cs="Arial"/>
                <w:bCs/>
              </w:rPr>
            </w:pPr>
            <w:r w:rsidRPr="00AF12BB">
              <w:rPr>
                <w:rFonts w:cs="Arial"/>
                <w:bCs/>
              </w:rPr>
              <w:t>Воронежской области</w:t>
            </w:r>
          </w:p>
          <w:p w:rsidR="00893878" w:rsidRPr="00AF12BB" w:rsidRDefault="00893878" w:rsidP="00AF12BB">
            <w:pPr>
              <w:autoSpaceDE w:val="0"/>
              <w:autoSpaceDN w:val="0"/>
              <w:ind w:firstLine="709"/>
              <w:jc w:val="center"/>
              <w:rPr>
                <w:rFonts w:cs="Arial"/>
                <w:bCs/>
              </w:rPr>
            </w:pPr>
          </w:p>
          <w:p w:rsidR="00893878" w:rsidRPr="00AF12BB" w:rsidRDefault="00893878" w:rsidP="00AF12BB">
            <w:pPr>
              <w:pStyle w:val="7"/>
              <w:ind w:firstLine="709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AF12BB">
              <w:rPr>
                <w:rFonts w:cs="Arial"/>
                <w:b w:val="0"/>
                <w:sz w:val="24"/>
                <w:szCs w:val="24"/>
              </w:rPr>
              <w:t>ПОСТАНОВЛЕНИЕ</w:t>
            </w:r>
          </w:p>
          <w:p w:rsidR="00893878" w:rsidRPr="00AF12BB" w:rsidRDefault="00893878" w:rsidP="00AF12BB">
            <w:pPr>
              <w:autoSpaceDE w:val="0"/>
              <w:autoSpaceDN w:val="0"/>
              <w:ind w:firstLine="709"/>
              <w:jc w:val="center"/>
              <w:rPr>
                <w:rFonts w:cs="Arial"/>
                <w:bCs/>
              </w:rPr>
            </w:pPr>
          </w:p>
          <w:p w:rsidR="00893878" w:rsidRPr="00AF12BB" w:rsidRDefault="00893878" w:rsidP="00AF12BB">
            <w:pPr>
              <w:autoSpaceDE w:val="0"/>
              <w:autoSpaceDN w:val="0"/>
              <w:ind w:firstLine="709"/>
              <w:jc w:val="center"/>
              <w:rPr>
                <w:rFonts w:cs="Arial"/>
                <w:bCs/>
              </w:rPr>
            </w:pPr>
          </w:p>
          <w:p w:rsidR="00893878" w:rsidRPr="00AF12BB" w:rsidRDefault="00893878" w:rsidP="00AF12BB">
            <w:pPr>
              <w:autoSpaceDE w:val="0"/>
              <w:autoSpaceDN w:val="0"/>
              <w:ind w:firstLine="709"/>
              <w:rPr>
                <w:rFonts w:cs="Arial"/>
                <w:bCs/>
              </w:rPr>
            </w:pPr>
          </w:p>
          <w:p w:rsidR="00893878" w:rsidRPr="00AF12BB" w:rsidRDefault="006D6F31" w:rsidP="00AF12BB">
            <w:pPr>
              <w:autoSpaceDE w:val="0"/>
              <w:autoSpaceDN w:val="0"/>
              <w:ind w:firstLine="709"/>
              <w:rPr>
                <w:rFonts w:cs="Arial"/>
              </w:rPr>
            </w:pPr>
            <w:r w:rsidRPr="00AF12BB">
              <w:rPr>
                <w:rFonts w:cs="Arial"/>
                <w:bCs/>
              </w:rPr>
              <w:t>22 мая</w:t>
            </w:r>
            <w:r w:rsidR="00AF12BB">
              <w:rPr>
                <w:rFonts w:cs="Arial"/>
                <w:bCs/>
              </w:rPr>
              <w:t xml:space="preserve"> </w:t>
            </w:r>
            <w:r w:rsidR="007420FF" w:rsidRPr="00AF12BB">
              <w:rPr>
                <w:rFonts w:cs="Arial"/>
                <w:bCs/>
              </w:rPr>
              <w:t>2018</w:t>
            </w:r>
            <w:r w:rsidR="00DD0434" w:rsidRPr="00AF12BB">
              <w:rPr>
                <w:rFonts w:cs="Arial"/>
                <w:bCs/>
              </w:rPr>
              <w:t xml:space="preserve"> </w:t>
            </w:r>
            <w:r w:rsidR="00893878" w:rsidRPr="00AF12BB">
              <w:rPr>
                <w:rFonts w:cs="Arial"/>
                <w:bCs/>
              </w:rPr>
              <w:t>г</w:t>
            </w:r>
            <w:r w:rsidR="007420FF" w:rsidRPr="00AF12BB">
              <w:rPr>
                <w:rFonts w:cs="Arial"/>
                <w:bCs/>
              </w:rPr>
              <w:t>ода</w:t>
            </w:r>
            <w:r w:rsidR="00AF12BB">
              <w:rPr>
                <w:rFonts w:cs="Arial"/>
                <w:bCs/>
              </w:rPr>
              <w:t xml:space="preserve"> </w:t>
            </w:r>
            <w:r w:rsidR="00893878" w:rsidRPr="00AF12BB">
              <w:rPr>
                <w:rFonts w:cs="Arial"/>
                <w:bCs/>
              </w:rPr>
              <w:t xml:space="preserve">№ </w:t>
            </w:r>
            <w:r w:rsidRPr="00AF12BB">
              <w:rPr>
                <w:rFonts w:cs="Arial"/>
                <w:bCs/>
              </w:rPr>
              <w:t>161</w:t>
            </w:r>
          </w:p>
          <w:p w:rsidR="00893878" w:rsidRPr="00AF12BB" w:rsidRDefault="00893878" w:rsidP="00AF12BB">
            <w:pPr>
              <w:autoSpaceDE w:val="0"/>
              <w:autoSpaceDN w:val="0"/>
              <w:ind w:firstLine="709"/>
              <w:rPr>
                <w:rFonts w:cs="Arial"/>
              </w:rPr>
            </w:pPr>
          </w:p>
        </w:tc>
      </w:tr>
    </w:tbl>
    <w:p w:rsidR="00762FC9" w:rsidRPr="00AF12BB" w:rsidRDefault="00762FC9" w:rsidP="00AF12BB">
      <w:pPr>
        <w:pStyle w:val="Title"/>
      </w:pPr>
      <w:r w:rsidRPr="00AF12BB">
        <w:t>О внесении изменений в постановление</w:t>
      </w:r>
    </w:p>
    <w:p w:rsidR="00762FC9" w:rsidRPr="00AF12BB" w:rsidRDefault="00762FC9" w:rsidP="00AF12BB">
      <w:pPr>
        <w:pStyle w:val="Title"/>
      </w:pPr>
      <w:r w:rsidRPr="00AF12BB">
        <w:t>администрации Каменского муниципального</w:t>
      </w:r>
    </w:p>
    <w:p w:rsidR="00762FC9" w:rsidRPr="00AF12BB" w:rsidRDefault="007420FF" w:rsidP="00AF12BB">
      <w:pPr>
        <w:pStyle w:val="Title"/>
      </w:pPr>
      <w:r w:rsidRPr="00AF12BB">
        <w:t>района от 29.12.2017г. № 584</w:t>
      </w:r>
    </w:p>
    <w:p w:rsidR="00DD0434" w:rsidRPr="00AF12BB" w:rsidRDefault="00DD0434" w:rsidP="00AF12BB">
      <w:pPr>
        <w:pStyle w:val="Title"/>
      </w:pPr>
    </w:p>
    <w:p w:rsidR="00C27118" w:rsidRPr="00AF12BB" w:rsidRDefault="00C27118" w:rsidP="00AF12BB">
      <w:pPr>
        <w:ind w:firstLine="709"/>
        <w:rPr>
          <w:rFonts w:cs="Arial"/>
        </w:rPr>
      </w:pPr>
    </w:p>
    <w:p w:rsidR="00762FC9" w:rsidRPr="00AF12BB" w:rsidRDefault="00880478" w:rsidP="00AF12BB">
      <w:pPr>
        <w:ind w:firstLine="709"/>
        <w:rPr>
          <w:rFonts w:cs="Arial"/>
        </w:rPr>
      </w:pPr>
      <w:r w:rsidRPr="00AF12BB">
        <w:rPr>
          <w:rFonts w:cs="Arial"/>
        </w:rPr>
        <w:t>В целях создания условий для интенсивного роста малого и среднего предпринимательства в районе, повышения потенциала малого бизнеса в экономике района и во исполнение Федерального закона от 24.07.2007 г. № 209-ФЗ «О развитии малого и среднего предпринимательства в Российской Федерации</w:t>
      </w:r>
      <w:r w:rsidR="00C27118" w:rsidRPr="00AF12BB">
        <w:rPr>
          <w:rFonts w:cs="Arial"/>
        </w:rPr>
        <w:t>», Закона Воронежской области от 12.03.2008г. № 4-ОЗ «О развитии малого и среднего предпринимательства в Воронежской области», в соответствии со статьей</w:t>
      </w:r>
      <w:r w:rsidR="00762FC9" w:rsidRPr="00AF12BB">
        <w:rPr>
          <w:rFonts w:cs="Arial"/>
        </w:rPr>
        <w:t xml:space="preserve"> 179 Бюджетного кодекса Российской Федерации, администрация Кам</w:t>
      </w:r>
      <w:r w:rsidR="00C27118" w:rsidRPr="00AF12BB">
        <w:rPr>
          <w:rFonts w:cs="Arial"/>
        </w:rPr>
        <w:t xml:space="preserve">енского муниципального района, </w:t>
      </w:r>
    </w:p>
    <w:p w:rsidR="00776DC9" w:rsidRPr="00AF12BB" w:rsidRDefault="00776DC9" w:rsidP="00AF12BB">
      <w:pPr>
        <w:ind w:firstLine="709"/>
        <w:jc w:val="center"/>
        <w:rPr>
          <w:rFonts w:cs="Arial"/>
        </w:rPr>
      </w:pPr>
      <w:r w:rsidRPr="00AF12BB">
        <w:rPr>
          <w:rFonts w:cs="Arial"/>
        </w:rPr>
        <w:t>ПОСТАНОВЛЯ</w:t>
      </w:r>
      <w:r w:rsidR="00A916C5" w:rsidRPr="00AF12BB">
        <w:rPr>
          <w:rFonts w:cs="Arial"/>
        </w:rPr>
        <w:t>ЕТ</w:t>
      </w:r>
      <w:r w:rsidRPr="00AF12BB">
        <w:rPr>
          <w:rFonts w:cs="Arial"/>
        </w:rPr>
        <w:t>:</w:t>
      </w:r>
    </w:p>
    <w:p w:rsidR="00776DC9" w:rsidRPr="00AF12BB" w:rsidRDefault="00776DC9" w:rsidP="00AF12BB">
      <w:pPr>
        <w:ind w:firstLine="709"/>
        <w:rPr>
          <w:rFonts w:cs="Arial"/>
        </w:rPr>
      </w:pPr>
    </w:p>
    <w:p w:rsidR="00762FC9" w:rsidRPr="00AF12BB" w:rsidRDefault="00762FC9" w:rsidP="00AF12BB">
      <w:pPr>
        <w:ind w:firstLine="709"/>
        <w:rPr>
          <w:rFonts w:cs="Arial"/>
        </w:rPr>
      </w:pPr>
      <w:r w:rsidRPr="00AF12BB">
        <w:rPr>
          <w:rFonts w:cs="Arial"/>
        </w:rPr>
        <w:t>1.</w:t>
      </w:r>
      <w:r w:rsidR="007420FF" w:rsidRPr="00AF12BB">
        <w:rPr>
          <w:rFonts w:cs="Arial"/>
        </w:rPr>
        <w:t xml:space="preserve"> Внести в муниципальную</w:t>
      </w:r>
      <w:r w:rsidRPr="00AF12BB">
        <w:rPr>
          <w:rFonts w:cs="Arial"/>
        </w:rPr>
        <w:t xml:space="preserve"> программу </w:t>
      </w:r>
      <w:r w:rsidR="007420FF" w:rsidRPr="00AF12BB">
        <w:rPr>
          <w:rFonts w:cs="Arial"/>
        </w:rPr>
        <w:t xml:space="preserve">Каменского муниципального района Воронежской области </w:t>
      </w:r>
      <w:r w:rsidRPr="00AF12BB">
        <w:rPr>
          <w:rFonts w:cs="Arial"/>
        </w:rPr>
        <w:t>«Развитие и поддержка малого и среднего предпринимательства в Каменском муниципальном районе Ворон</w:t>
      </w:r>
      <w:r w:rsidR="007420FF" w:rsidRPr="00AF12BB">
        <w:rPr>
          <w:rFonts w:cs="Arial"/>
        </w:rPr>
        <w:t>ежской области</w:t>
      </w:r>
      <w:r w:rsidRPr="00AF12BB">
        <w:rPr>
          <w:rFonts w:cs="Arial"/>
        </w:rPr>
        <w:t>», утвержденную постановлением администрации Камен</w:t>
      </w:r>
      <w:r w:rsidR="007420FF" w:rsidRPr="00AF12BB">
        <w:rPr>
          <w:rFonts w:cs="Arial"/>
        </w:rPr>
        <w:t>ского муниципального района от 29.12.2017г. № 584</w:t>
      </w:r>
      <w:r w:rsidR="00AF12BB">
        <w:rPr>
          <w:rFonts w:cs="Arial"/>
        </w:rPr>
        <w:t xml:space="preserve"> </w:t>
      </w:r>
      <w:r w:rsidRPr="00AF12BB">
        <w:rPr>
          <w:rFonts w:cs="Arial"/>
        </w:rPr>
        <w:t>«Об у</w:t>
      </w:r>
      <w:r w:rsidR="007420FF" w:rsidRPr="00AF12BB">
        <w:rPr>
          <w:rFonts w:cs="Arial"/>
        </w:rPr>
        <w:t>тверждении муниципальной</w:t>
      </w:r>
      <w:r w:rsidRPr="00AF12BB">
        <w:rPr>
          <w:rFonts w:cs="Arial"/>
        </w:rPr>
        <w:t xml:space="preserve"> программы </w:t>
      </w:r>
      <w:r w:rsidR="007420FF" w:rsidRPr="00AF12BB">
        <w:rPr>
          <w:rFonts w:cs="Arial"/>
        </w:rPr>
        <w:t xml:space="preserve">Каменского муниципального района Воронежской области </w:t>
      </w:r>
      <w:r w:rsidRPr="00AF12BB">
        <w:rPr>
          <w:rFonts w:cs="Arial"/>
        </w:rPr>
        <w:t>«Развитие и поддержка малого и среднего предпринимательства в Каменском муниципальном районе Ворон</w:t>
      </w:r>
      <w:r w:rsidR="007420FF" w:rsidRPr="00AF12BB">
        <w:rPr>
          <w:rFonts w:cs="Arial"/>
        </w:rPr>
        <w:t>ежской области»</w:t>
      </w:r>
      <w:r w:rsidR="00666318" w:rsidRPr="00AF12BB">
        <w:rPr>
          <w:rFonts w:cs="Arial"/>
        </w:rPr>
        <w:t xml:space="preserve"> изменения</w:t>
      </w:r>
      <w:r w:rsidR="001C2CB5" w:rsidRPr="00AF12BB">
        <w:rPr>
          <w:rFonts w:cs="Arial"/>
        </w:rPr>
        <w:t xml:space="preserve">, изложив ее в новой </w:t>
      </w:r>
      <w:r w:rsidR="00C27118" w:rsidRPr="00AF12BB">
        <w:rPr>
          <w:rFonts w:cs="Arial"/>
        </w:rPr>
        <w:t>редакции, согласно приложению к настоящему постановлению.</w:t>
      </w:r>
    </w:p>
    <w:p w:rsidR="00762FC9" w:rsidRPr="00AF12BB" w:rsidRDefault="00C27118" w:rsidP="00AF12BB">
      <w:pPr>
        <w:ind w:firstLine="709"/>
        <w:rPr>
          <w:rFonts w:cs="Arial"/>
        </w:rPr>
      </w:pPr>
      <w:r w:rsidRPr="00AF12BB">
        <w:rPr>
          <w:rFonts w:cs="Arial"/>
        </w:rPr>
        <w:t>2</w:t>
      </w:r>
      <w:r w:rsidR="00762FC9" w:rsidRPr="00AF12BB">
        <w:rPr>
          <w:rFonts w:cs="Arial"/>
        </w:rPr>
        <w:t>. Настоящее постановление вступает в силу с даты его подписания.</w:t>
      </w:r>
    </w:p>
    <w:p w:rsidR="00762FC9" w:rsidRPr="00AF12BB" w:rsidRDefault="00C27118" w:rsidP="00AF12BB">
      <w:pPr>
        <w:ind w:firstLine="709"/>
        <w:rPr>
          <w:rFonts w:cs="Arial"/>
        </w:rPr>
      </w:pPr>
      <w:r w:rsidRPr="00AF12BB">
        <w:rPr>
          <w:rFonts w:cs="Arial"/>
        </w:rPr>
        <w:t>3. Контроль за исполнением настоящего постановления оставляю за собой.</w:t>
      </w:r>
    </w:p>
    <w:p w:rsidR="001C2CB5" w:rsidRPr="00AF12BB" w:rsidRDefault="001C2CB5" w:rsidP="00AF12BB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F12BB" w:rsidRPr="000029DC" w:rsidTr="000029DC">
        <w:tc>
          <w:tcPr>
            <w:tcW w:w="3284" w:type="dxa"/>
            <w:shd w:val="clear" w:color="auto" w:fill="auto"/>
          </w:tcPr>
          <w:p w:rsidR="00AF12BB" w:rsidRPr="000029DC" w:rsidRDefault="00AF12BB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Глава </w:t>
            </w:r>
          </w:p>
          <w:p w:rsidR="00AF12BB" w:rsidRPr="000029DC" w:rsidRDefault="00AF12BB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администрации </w:t>
            </w:r>
            <w:r w:rsidRPr="000029DC">
              <w:rPr>
                <w:rFonts w:cs="Arial"/>
              </w:rPr>
              <w:lastRenderedPageBreak/>
              <w:t>Каменского</w:t>
            </w:r>
          </w:p>
          <w:p w:rsidR="00AF12BB" w:rsidRPr="000029DC" w:rsidRDefault="00AF12BB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 муниципального района</w:t>
            </w:r>
          </w:p>
        </w:tc>
        <w:tc>
          <w:tcPr>
            <w:tcW w:w="3285" w:type="dxa"/>
            <w:shd w:val="clear" w:color="auto" w:fill="auto"/>
          </w:tcPr>
          <w:p w:rsidR="00AF12BB" w:rsidRPr="000029DC" w:rsidRDefault="00AF12BB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AF12BB" w:rsidRPr="000029DC" w:rsidRDefault="00AF12BB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А.С. Кателкин </w:t>
            </w:r>
          </w:p>
          <w:p w:rsidR="00AF12BB" w:rsidRPr="000029DC" w:rsidRDefault="00AF12BB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</w:p>
        </w:tc>
      </w:tr>
    </w:tbl>
    <w:p w:rsidR="00762FC9" w:rsidRPr="00AF12BB" w:rsidRDefault="00762FC9" w:rsidP="00AF12BB">
      <w:pPr>
        <w:ind w:firstLine="709"/>
        <w:rPr>
          <w:rFonts w:cs="Arial"/>
        </w:rPr>
      </w:pPr>
    </w:p>
    <w:p w:rsidR="00762FC9" w:rsidRPr="00AF12BB" w:rsidRDefault="00762FC9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AF12BB" w:rsidRPr="00AF12BB" w:rsidRDefault="00AF12BB" w:rsidP="00AF12BB">
      <w:pPr>
        <w:ind w:left="5103" w:firstLine="0"/>
        <w:rPr>
          <w:rFonts w:cs="Arial"/>
        </w:rPr>
      </w:pPr>
      <w:r w:rsidRPr="00AF12BB">
        <w:rPr>
          <w:rFonts w:cs="Arial"/>
        </w:rPr>
        <w:br w:type="page"/>
      </w:r>
      <w:r>
        <w:rPr>
          <w:rFonts w:cs="Arial"/>
        </w:rPr>
        <w:lastRenderedPageBreak/>
        <w:t xml:space="preserve"> </w:t>
      </w:r>
      <w:r w:rsidRPr="00AF12BB">
        <w:rPr>
          <w:rFonts w:cs="Arial"/>
        </w:rPr>
        <w:t>Приложение</w:t>
      </w:r>
    </w:p>
    <w:p w:rsidR="00AF12BB" w:rsidRPr="00AF12BB" w:rsidRDefault="00AF12BB" w:rsidP="00AF12BB">
      <w:pPr>
        <w:ind w:left="5103" w:firstLine="0"/>
        <w:rPr>
          <w:rFonts w:cs="Arial"/>
        </w:rPr>
      </w:pPr>
      <w:r>
        <w:rPr>
          <w:rFonts w:cs="Arial"/>
        </w:rPr>
        <w:t xml:space="preserve"> </w:t>
      </w:r>
      <w:r w:rsidRPr="00AF12BB">
        <w:rPr>
          <w:rFonts w:cs="Arial"/>
        </w:rPr>
        <w:t>к постановлению администрации</w:t>
      </w:r>
    </w:p>
    <w:p w:rsidR="00AF12BB" w:rsidRPr="00AF12BB" w:rsidRDefault="00AF12BB" w:rsidP="00AF12BB">
      <w:pPr>
        <w:tabs>
          <w:tab w:val="left" w:pos="2712"/>
        </w:tabs>
        <w:ind w:left="5103" w:firstLine="0"/>
        <w:rPr>
          <w:rFonts w:cs="Arial"/>
        </w:rPr>
      </w:pPr>
      <w:r>
        <w:rPr>
          <w:rFonts w:cs="Arial"/>
        </w:rPr>
        <w:t xml:space="preserve"> </w:t>
      </w:r>
      <w:r w:rsidRPr="00AF12BB">
        <w:rPr>
          <w:rFonts w:cs="Arial"/>
        </w:rPr>
        <w:t>Каменского муниципального района</w:t>
      </w:r>
    </w:p>
    <w:p w:rsidR="00AF12BB" w:rsidRPr="00AF12BB" w:rsidRDefault="00AF12BB" w:rsidP="00AF12BB">
      <w:pPr>
        <w:tabs>
          <w:tab w:val="left" w:pos="2712"/>
        </w:tabs>
        <w:ind w:left="5103" w:firstLine="0"/>
        <w:rPr>
          <w:rFonts w:cs="Arial"/>
        </w:rPr>
      </w:pPr>
      <w:r>
        <w:rPr>
          <w:rFonts w:cs="Arial"/>
        </w:rPr>
        <w:t xml:space="preserve"> </w:t>
      </w:r>
      <w:r w:rsidRPr="00AF12BB">
        <w:rPr>
          <w:rFonts w:cs="Arial"/>
        </w:rPr>
        <w:t>от «22» мая</w:t>
      </w:r>
      <w:r>
        <w:rPr>
          <w:rFonts w:cs="Arial"/>
        </w:rPr>
        <w:t xml:space="preserve"> </w:t>
      </w:r>
      <w:r w:rsidRPr="00AF12BB">
        <w:rPr>
          <w:rFonts w:cs="Arial"/>
        </w:rPr>
        <w:t xml:space="preserve">2018г. № 161 </w:t>
      </w: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ПАСПОРТ</w:t>
      </w:r>
      <w:r>
        <w:rPr>
          <w:rFonts w:cs="Arial"/>
        </w:rPr>
        <w:t xml:space="preserve"> 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муниципальной программы Каменского муниципального района Воронежской области «Развитие и поддержка малого и среднего предпринимательства в Каменском муниципальном районе Воронежской области»</w:t>
      </w:r>
    </w:p>
    <w:p w:rsidR="00AF12BB" w:rsidRPr="00AF12BB" w:rsidRDefault="00AF12BB" w:rsidP="00AF12BB">
      <w:pPr>
        <w:ind w:firstLine="709"/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Ответственный исполнитель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 Администрация Каменского муниципального района Воронежской области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Исполнители муниципальной 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Отдел по экономике, промышленности и инвестициям администрации района 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Основные разработчики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Отдел по экономике, промышленности и инвестициям администрации района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Подпрограммы муниципальной программы и основные мероприятия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1.Информационная и консультационная поддержка субъектов малого и среднего предпринимательства.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2. Имущественная поддержка субъектов малого и среднего предпринимательства.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3. Поддержка субъектов малого и среднего предпринимательства.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4. Развитие инфраструктуры поддержки малого и среднего предпринимательства на территории Каменского муниципального района.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5. Оказание консультативной помощи потребителям по вопросам защиты прав потребителей в соответствии со ст. 44 «Осуществление защиты прав потребителей органами местного самоуправления» Закона о защите прав потребителей от 07.02.1992 № 2300-1.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6. Развитие торговли в Каменском муниципальном районе.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Цель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Реализация государственной политики поддержки и развития малого и среднего предпринимательства в Каменском муниципальном районе, направленной на создание благоприятной среды для активизации и развития предпринимательской деятельности. 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Задачи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-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района;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- обеспечение конкурентоспособности </w:t>
            </w:r>
            <w:r w:rsidRPr="000029DC">
              <w:rPr>
                <w:rFonts w:cs="Arial"/>
              </w:rPr>
              <w:lastRenderedPageBreak/>
              <w:t>субъектов малого и среднего предпринимательства;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- оказание содействия субъектам малого и среднего предпринимательства в продвижении производимых ими товаров (работ, услуг);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- обеспечение занятости населения и развитие самозанятости;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- увеличение вклада субъектов малого и среднего предпринимательства в экономику района.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1. Число субъектов малого и среднего предпринимательства в расчете на 10 тыс. чел. населения района.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3. Объем налоговых поступлений в консолидированный бюджет района от субъектов малого и среднего предпринимательства.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4. Прирост за отчетный год по отношению к предыдущему налоговых поступлений от деятельности субъектов МСП.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Этапы и сроки реализации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2014 – 2020 годы</w:t>
            </w: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программы)1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Общий объем финансирования по программе: 1853,0 тыс. руб., из них: 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-ФБ 800,0 тыс. руб., в том числе по годам: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029DC">
                <w:rPr>
                  <w:rFonts w:cs="Arial"/>
                </w:rPr>
                <w:t>2014 г</w:t>
              </w:r>
            </w:smartTag>
            <w:r w:rsidRPr="000029DC">
              <w:rPr>
                <w:rFonts w:cs="Arial"/>
              </w:rPr>
              <w:t xml:space="preserve">. – 800,0 тыс. руб.,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029DC">
                <w:rPr>
                  <w:rFonts w:cs="Arial"/>
                </w:rPr>
                <w:t>2015 г</w:t>
              </w:r>
            </w:smartTag>
            <w:r w:rsidRPr="000029DC">
              <w:rPr>
                <w:rFonts w:cs="Arial"/>
              </w:rPr>
              <w:t xml:space="preserve">. – 0,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29DC">
                <w:rPr>
                  <w:rFonts w:cs="Arial"/>
                </w:rPr>
                <w:t>2016 г</w:t>
              </w:r>
            </w:smartTag>
            <w:r w:rsidRPr="000029DC">
              <w:rPr>
                <w:rFonts w:cs="Arial"/>
              </w:rPr>
              <w:t>. – 0,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0029DC">
                <w:rPr>
                  <w:rFonts w:cs="Arial"/>
                </w:rPr>
                <w:t>2017 г</w:t>
              </w:r>
            </w:smartTag>
            <w:r w:rsidRPr="000029DC">
              <w:rPr>
                <w:rFonts w:cs="Arial"/>
              </w:rPr>
              <w:t xml:space="preserve">. – 0,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029DC">
                <w:rPr>
                  <w:rFonts w:cs="Arial"/>
                </w:rPr>
                <w:t>2018 г</w:t>
              </w:r>
            </w:smartTag>
            <w:r w:rsidRPr="000029DC">
              <w:rPr>
                <w:rFonts w:cs="Arial"/>
              </w:rPr>
              <w:t xml:space="preserve">. – 0,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0029DC">
                <w:rPr>
                  <w:rFonts w:cs="Arial"/>
                </w:rPr>
                <w:t>2019 г</w:t>
              </w:r>
            </w:smartTag>
            <w:r w:rsidRPr="000029DC">
              <w:rPr>
                <w:rFonts w:cs="Arial"/>
              </w:rPr>
              <w:t xml:space="preserve">.- 0,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029DC">
                <w:rPr>
                  <w:rFonts w:cs="Arial"/>
                </w:rPr>
                <w:t>2020 г</w:t>
              </w:r>
            </w:smartTag>
            <w:r w:rsidRPr="000029DC">
              <w:rPr>
                <w:rFonts w:cs="Arial"/>
              </w:rPr>
              <w:t>. – 0.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- ОБ 200,0 тыс. руб., в том числе по годам: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029DC">
                <w:rPr>
                  <w:rFonts w:cs="Arial"/>
                </w:rPr>
                <w:t>2014 г</w:t>
              </w:r>
            </w:smartTag>
            <w:r w:rsidRPr="000029DC">
              <w:rPr>
                <w:rFonts w:cs="Arial"/>
              </w:rPr>
              <w:t xml:space="preserve">. – 200,0 тыс. руб.,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029DC">
                <w:rPr>
                  <w:rFonts w:cs="Arial"/>
                </w:rPr>
                <w:t>2015 г</w:t>
              </w:r>
            </w:smartTag>
            <w:r w:rsidRPr="000029DC">
              <w:rPr>
                <w:rFonts w:cs="Arial"/>
              </w:rPr>
              <w:t xml:space="preserve">.- 0,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29DC">
                <w:rPr>
                  <w:rFonts w:cs="Arial"/>
                </w:rPr>
                <w:t>2016 г</w:t>
              </w:r>
            </w:smartTag>
            <w:r w:rsidRPr="000029DC">
              <w:rPr>
                <w:rFonts w:cs="Arial"/>
              </w:rPr>
              <w:t>. - 0,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029DC">
                <w:rPr>
                  <w:rFonts w:cs="Arial"/>
                </w:rPr>
                <w:t>2017 г</w:t>
              </w:r>
            </w:smartTag>
            <w:r w:rsidRPr="000029DC">
              <w:rPr>
                <w:rFonts w:cs="Arial"/>
              </w:rPr>
              <w:t xml:space="preserve">. – 0,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029DC">
                <w:rPr>
                  <w:rFonts w:cs="Arial"/>
                </w:rPr>
                <w:t>2018 г</w:t>
              </w:r>
            </w:smartTag>
            <w:r w:rsidRPr="000029DC">
              <w:rPr>
                <w:rFonts w:cs="Arial"/>
              </w:rPr>
              <w:t xml:space="preserve">.- 0,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0029DC">
                <w:rPr>
                  <w:rFonts w:cs="Arial"/>
                </w:rPr>
                <w:t>2019 г</w:t>
              </w:r>
            </w:smartTag>
            <w:r w:rsidRPr="000029DC">
              <w:rPr>
                <w:rFonts w:cs="Arial"/>
              </w:rPr>
              <w:t>. – 0, 2020 г. – 0.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-МБ 853,0 тыс. руб., в том числе по годам: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029DC">
                <w:rPr>
                  <w:rFonts w:cs="Arial"/>
                </w:rPr>
                <w:t>2014 г</w:t>
              </w:r>
            </w:smartTag>
            <w:r w:rsidRPr="000029DC">
              <w:rPr>
                <w:rFonts w:cs="Arial"/>
              </w:rPr>
              <w:t xml:space="preserve">. -81,0 тыс.руб.,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029DC">
                <w:rPr>
                  <w:rFonts w:cs="Arial"/>
                </w:rPr>
                <w:t>2015 г</w:t>
              </w:r>
            </w:smartTag>
            <w:r w:rsidRPr="000029DC">
              <w:rPr>
                <w:rFonts w:cs="Arial"/>
              </w:rPr>
              <w:t xml:space="preserve">. -81,0 тыс.руб.,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29DC">
                <w:rPr>
                  <w:rFonts w:cs="Arial"/>
                </w:rPr>
                <w:t>2016 г</w:t>
              </w:r>
            </w:smartTag>
            <w:r w:rsidRPr="000029DC">
              <w:rPr>
                <w:rFonts w:cs="Arial"/>
              </w:rPr>
              <w:t xml:space="preserve">. -40,0 тыс.руб.,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0029DC">
                <w:rPr>
                  <w:rFonts w:cs="Arial"/>
                </w:rPr>
                <w:t>2017 г</w:t>
              </w:r>
            </w:smartTag>
            <w:r w:rsidRPr="000029DC">
              <w:rPr>
                <w:rFonts w:cs="Arial"/>
              </w:rPr>
              <w:t xml:space="preserve">. -60,0 тыс.руб.,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029DC">
                <w:rPr>
                  <w:rFonts w:cs="Arial"/>
                </w:rPr>
                <w:t>2018 г</w:t>
              </w:r>
            </w:smartTag>
            <w:r w:rsidRPr="000029DC">
              <w:rPr>
                <w:rFonts w:cs="Arial"/>
              </w:rPr>
              <w:t xml:space="preserve">. -501,0 тыс.руб.,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0029DC">
                <w:rPr>
                  <w:rFonts w:cs="Arial"/>
                </w:rPr>
                <w:t>2019 г</w:t>
              </w:r>
            </w:smartTag>
            <w:r w:rsidRPr="000029DC">
              <w:rPr>
                <w:rFonts w:cs="Arial"/>
              </w:rPr>
              <w:t xml:space="preserve">. -40,0 тыс.руб,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029DC">
                <w:rPr>
                  <w:rFonts w:cs="Arial"/>
                </w:rPr>
                <w:t>2020 г</w:t>
              </w:r>
            </w:smartTag>
            <w:r w:rsidRPr="000029DC">
              <w:rPr>
                <w:rFonts w:cs="Arial"/>
              </w:rPr>
              <w:t>. – 50,0 тыс. руб.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</w:p>
        </w:tc>
      </w:tr>
      <w:tr w:rsidR="00AF12BB" w:rsidRPr="000029DC" w:rsidTr="000029DC">
        <w:tc>
          <w:tcPr>
            <w:tcW w:w="3888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1. Число субъектов малого и среднего предпринимательства в расчете на 10000 человек населения по годам: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029DC">
                <w:rPr>
                  <w:rFonts w:cs="Arial"/>
                </w:rPr>
                <w:t>2014 г</w:t>
              </w:r>
            </w:smartTag>
            <w:r w:rsidRPr="000029DC">
              <w:rPr>
                <w:rFonts w:cs="Arial"/>
              </w:rPr>
              <w:t xml:space="preserve">.- 200,31 ед., 2015г.- 193,42 ед.,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29DC">
                <w:rPr>
                  <w:rFonts w:cs="Arial"/>
                </w:rPr>
                <w:t>2016 г</w:t>
              </w:r>
            </w:smartTag>
            <w:r w:rsidRPr="000029DC">
              <w:rPr>
                <w:rFonts w:cs="Arial"/>
              </w:rPr>
              <w:t xml:space="preserve">.- 154,21 ед.,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0029DC">
                <w:rPr>
                  <w:rFonts w:cs="Arial"/>
                </w:rPr>
                <w:t>2017 г</w:t>
              </w:r>
            </w:smartTag>
            <w:r w:rsidRPr="000029DC">
              <w:rPr>
                <w:rFonts w:cs="Arial"/>
              </w:rPr>
              <w:t xml:space="preserve">.- 192,28 ед.,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029DC">
                <w:rPr>
                  <w:rFonts w:cs="Arial"/>
                </w:rPr>
                <w:t>2018 г</w:t>
              </w:r>
            </w:smartTag>
            <w:r w:rsidRPr="000029DC">
              <w:rPr>
                <w:rFonts w:cs="Arial"/>
              </w:rPr>
              <w:t xml:space="preserve">.- 207,27 ед.,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0029DC">
                <w:rPr>
                  <w:rFonts w:cs="Arial"/>
                </w:rPr>
                <w:t>2019 г</w:t>
              </w:r>
            </w:smartTag>
            <w:r w:rsidRPr="000029DC">
              <w:rPr>
                <w:rFonts w:cs="Arial"/>
              </w:rPr>
              <w:t xml:space="preserve">.- 221,95 ед.,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029DC">
                <w:rPr>
                  <w:rFonts w:cs="Arial"/>
                </w:rPr>
                <w:t>2020 г</w:t>
              </w:r>
            </w:smartTag>
            <w:r w:rsidRPr="000029DC">
              <w:rPr>
                <w:rFonts w:cs="Arial"/>
              </w:rPr>
              <w:t>. – 236,22 ед.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lastRenderedPageBreak/>
              <w:t xml:space="preserve"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по годам: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0029DC">
                <w:rPr>
                  <w:rFonts w:cs="Arial"/>
                </w:rPr>
                <w:t>2014 г</w:t>
              </w:r>
            </w:smartTag>
            <w:r w:rsidRPr="000029DC">
              <w:rPr>
                <w:rFonts w:cs="Arial"/>
              </w:rPr>
              <w:t xml:space="preserve">. – 30,31 %, 2015г. – 25,97 %,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29DC">
                <w:rPr>
                  <w:rFonts w:cs="Arial"/>
                </w:rPr>
                <w:t>2016 г</w:t>
              </w:r>
            </w:smartTag>
            <w:r w:rsidRPr="000029DC">
              <w:rPr>
                <w:rFonts w:cs="Arial"/>
              </w:rPr>
              <w:t xml:space="preserve">.- 20,75 %,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0029DC">
                <w:rPr>
                  <w:rFonts w:cs="Arial"/>
                </w:rPr>
                <w:t>2017 г</w:t>
              </w:r>
            </w:smartTag>
            <w:r w:rsidRPr="000029DC">
              <w:rPr>
                <w:rFonts w:cs="Arial"/>
              </w:rPr>
              <w:t xml:space="preserve">.- 23,19%,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029DC">
                <w:rPr>
                  <w:rFonts w:cs="Arial"/>
                </w:rPr>
                <w:t>2018 г</w:t>
              </w:r>
            </w:smartTag>
            <w:r w:rsidRPr="000029DC">
              <w:rPr>
                <w:rFonts w:cs="Arial"/>
              </w:rPr>
              <w:t xml:space="preserve">.- 50,30 %,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0029DC">
                <w:rPr>
                  <w:rFonts w:cs="Arial"/>
                </w:rPr>
                <w:t>2019 г</w:t>
              </w:r>
            </w:smartTag>
            <w:r w:rsidRPr="000029DC">
              <w:rPr>
                <w:rFonts w:cs="Arial"/>
              </w:rPr>
              <w:t xml:space="preserve">.- 50,38 %,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029DC">
                <w:rPr>
                  <w:rFonts w:cs="Arial"/>
                </w:rPr>
                <w:t>2020 г</w:t>
              </w:r>
            </w:smartTag>
            <w:r w:rsidRPr="000029DC">
              <w:rPr>
                <w:rFonts w:cs="Arial"/>
              </w:rPr>
              <w:t>. -50,39%.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3. Доля налоговых поступлений от субъектов малого и среднего предпринимательства в общем объеме налоговых поступлений в бюджет муниципального образования по годам: 2014г. – 4,77 %, 2015г.- 6,90 %, 2016г.- 5,4 %, 2017г. – 6,1 %, 2018г. – 6,5 %, 2019г. – 7,0%, 2020г. – 7,5 %.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 xml:space="preserve"> 4. Прирост за отчетный год по отношению к предыдущему налоговых поступлений от деятельности субъектов МСП по годам: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029DC">
                <w:rPr>
                  <w:rFonts w:cs="Arial"/>
                </w:rPr>
                <w:t>2015 г</w:t>
              </w:r>
            </w:smartTag>
            <w:r w:rsidRPr="000029DC">
              <w:rPr>
                <w:rFonts w:cs="Arial"/>
              </w:rPr>
              <w:t xml:space="preserve">. 40,4%,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0029DC">
                <w:rPr>
                  <w:rFonts w:cs="Arial"/>
                </w:rPr>
                <w:t>2016 г</w:t>
              </w:r>
            </w:smartTag>
            <w:r w:rsidRPr="000029DC">
              <w:rPr>
                <w:rFonts w:cs="Arial"/>
              </w:rPr>
              <w:t xml:space="preserve">. – 11,8%,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0029DC">
                <w:rPr>
                  <w:rFonts w:cs="Arial"/>
                </w:rPr>
                <w:t>2017 г</w:t>
              </w:r>
            </w:smartTag>
            <w:r w:rsidRPr="000029DC">
              <w:rPr>
                <w:rFonts w:cs="Arial"/>
              </w:rPr>
              <w:t xml:space="preserve">. 22,1%,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0029DC">
                <w:rPr>
                  <w:rFonts w:cs="Arial"/>
                </w:rPr>
                <w:t>2018 г</w:t>
              </w:r>
            </w:smartTag>
            <w:r w:rsidRPr="000029DC">
              <w:rPr>
                <w:rFonts w:cs="Arial"/>
              </w:rPr>
              <w:t xml:space="preserve">. 4,5%,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0029DC">
                <w:rPr>
                  <w:rFonts w:cs="Arial"/>
                </w:rPr>
                <w:t>2019 г</w:t>
              </w:r>
            </w:smartTag>
            <w:r w:rsidRPr="000029DC">
              <w:rPr>
                <w:rFonts w:cs="Arial"/>
              </w:rPr>
              <w:t xml:space="preserve">. 5,1%,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029DC">
                <w:rPr>
                  <w:rFonts w:cs="Arial"/>
                </w:rPr>
                <w:t>2020 г</w:t>
              </w:r>
            </w:smartTag>
            <w:r w:rsidRPr="000029DC">
              <w:rPr>
                <w:rFonts w:cs="Arial"/>
              </w:rPr>
              <w:t>. 6,0%.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</w:p>
          <w:p w:rsidR="00AF12BB" w:rsidRPr="000029DC" w:rsidRDefault="00AF12BB" w:rsidP="000029DC">
            <w:pPr>
              <w:ind w:firstLine="0"/>
              <w:rPr>
                <w:rFonts w:cs="Arial"/>
              </w:rPr>
            </w:pPr>
          </w:p>
        </w:tc>
      </w:tr>
    </w:tbl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 xml:space="preserve">Муниципальная программа разработана в соответствии со следующими нормативными правовыми актами: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-Федеральным законом от 24.07.2007 № 209-ФЗ «О развитии малого и среднего предпринимательства в Российской Федерации»;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  <w:caps/>
        </w:rPr>
      </w:pPr>
      <w:r w:rsidRPr="00AF12BB">
        <w:rPr>
          <w:rFonts w:cs="Arial"/>
        </w:rPr>
        <w:t>- Федеральным законом от 28.12.2009 № 381-ФЗ «Об основах государственного регулирования торговой деятельности в Российской Федерации»;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Законом Воронежской области от 12.03.2008 № 4-ОЗ «О развитии малого и среднего предпринимательства в Воронежской области»;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Законом Воронежской области</w:t>
      </w:r>
      <w:r>
        <w:rPr>
          <w:rFonts w:cs="Arial"/>
        </w:rPr>
        <w:t xml:space="preserve"> </w:t>
      </w:r>
      <w:r w:rsidRPr="00AF12BB">
        <w:rPr>
          <w:rFonts w:cs="Arial"/>
        </w:rPr>
        <w:t>от 23.06.2010 № 68-ОЗ «О государственном регулировании торговой деятельности на территории Воронежской области»;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Решением Совета народных депутатов Каменского муниципального района Воронежской области от 12.12.2011 № 216</w:t>
      </w:r>
      <w:r>
        <w:rPr>
          <w:rFonts w:cs="Arial"/>
        </w:rPr>
        <w:t xml:space="preserve"> </w:t>
      </w:r>
      <w:r w:rsidRPr="00AF12BB">
        <w:rPr>
          <w:rFonts w:cs="Arial"/>
        </w:rPr>
        <w:t>«Об утверждении Стратегии социально-экономического развития Каменского муниципального района Воронежской области до 2020 года».</w:t>
      </w:r>
      <w:r>
        <w:rPr>
          <w:rFonts w:cs="Arial"/>
        </w:rPr>
        <w:t xml:space="preserve">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Раздел 2. ОБЩАЯ ХАРАКТЕРИСТИКА СФЕРЫ РЕАЛИЗАЦИИ МУНИЦИПАЛЬНОЙ ПРОГРАММЫ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«Развитие и поддержка малого и среднего предпринимательства в Каменском муниципальном районе Воронежской области»</w:t>
      </w:r>
    </w:p>
    <w:p w:rsidR="00AF12BB" w:rsidRPr="00AF12BB" w:rsidRDefault="00AF12BB" w:rsidP="00AF12BB">
      <w:pPr>
        <w:tabs>
          <w:tab w:val="left" w:pos="330"/>
        </w:tabs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 xml:space="preserve">Малое и среднее предпринимательство является важнейшим ресурсом развития экономики района, обеспечения населения товарами и услугами, создания новых рабочих мест, а также одним из источников пополнения муниципального бюджета. 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lastRenderedPageBreak/>
        <w:t>Перспектива развития предпринимательства, направленная на увеличение его вклада в экономику, предполагает в первую очередь, формирование более эффективных мер поддержки малого бизнеса на муниципальном уровне.</w:t>
      </w:r>
      <w:r>
        <w:rPr>
          <w:rFonts w:cs="Arial"/>
        </w:rPr>
        <w:t xml:space="preserve"> </w:t>
      </w:r>
      <w:r w:rsidRPr="00AF12BB">
        <w:rPr>
          <w:rFonts w:cs="Arial"/>
        </w:rPr>
        <w:t>Мероприятия, запланированные муниципальной программой, направлены на развитие системы финансовой поддержки, совершенствование механизмов использования муниципального имущества, информационно-консультационное обеспечение.</w:t>
      </w:r>
      <w:r>
        <w:rPr>
          <w:rFonts w:cs="Arial"/>
        </w:rPr>
        <w:t xml:space="preserve"> 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По состоянию на 01 января 2018г. в Каменском муниципальном районе зарегистрировано 61 малых предприятий (в т.ч. микропредприятий – 50), 287 индивидуальных предпринимателей.</w:t>
      </w:r>
      <w:r>
        <w:rPr>
          <w:rFonts w:cs="Arial"/>
        </w:rPr>
        <w:t xml:space="preserve"> </w:t>
      </w:r>
      <w:r w:rsidRPr="00AF12BB">
        <w:rPr>
          <w:rFonts w:cs="Arial"/>
        </w:rPr>
        <w:t>Основные виды деятельности субъектов малого и среднего предпринимательства</w:t>
      </w:r>
      <w:r>
        <w:rPr>
          <w:rFonts w:cs="Arial"/>
        </w:rPr>
        <w:t xml:space="preserve"> </w:t>
      </w:r>
      <w:r w:rsidRPr="00AF12BB">
        <w:rPr>
          <w:rFonts w:cs="Arial"/>
        </w:rPr>
        <w:t>- сельское хозяйство, торговля, оказание жилищно-коммунальных, транспортных и бытовых услуг.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 xml:space="preserve"> Среднесписочная численность работников малых предприятий за 2017 год составила 676 человек.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Малые предприятия занимают устойчивые позиции в экономике района, оказавшись наиболее приспособленными и мобильными к переменчивым условиям рыночной экономики, и предоставляют дополнительные рабочие места на рынок труда.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 xml:space="preserve">Предприятия малого бизнеса работают во всех отраслях, но наиболее активно сфера деятельности в малом бизнесе представлена тремя отраслями: торговлей (включая общественное питание), промышленностью и сферой услуг. 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Из 287 индивидуальных предпринимателей 121 человек заняты в сфере розничной и оптовой торговли, 72 человека занимаются оказанием транспортных услуг, 29 человек заняты в сельском хозяйстве, 31 человек оказывают бытовые услуги населению, в оказании прочих видов услуг заняты 34 человека.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В ходе анализа можно отметить, что на протяжении ряда лет торгово-посредническая деятельность для субъектов предпринимательской деятельности остается наиболее доступным методом накопления собственных финансовых средств.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Торговое обслуживание населения осуществляют 171 предприятие розничной торговли, из них: 130 магазинов, 28 павильонов, 5 киосков, 5 аптек,</w:t>
      </w:r>
      <w:r>
        <w:rPr>
          <w:rFonts w:cs="Arial"/>
        </w:rPr>
        <w:t xml:space="preserve"> </w:t>
      </w:r>
      <w:r w:rsidRPr="00AF12BB">
        <w:rPr>
          <w:rFonts w:cs="Arial"/>
        </w:rPr>
        <w:t>5 аптечных пунктов, 3 АЗС. В структуре розничного товарооборота преобладают продовольственные товары.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Число субъектов малого и среднего предпринимательства в расчете на 10 тыс. человек населения составило в 2014 году- 200,31 единиц, в 2015 году - 193,42 единиц, в 2016 году – 154,21 единиц, в 2017 году – 192,28 единиц. За 2014-2016 годы наблюдается снижение значений показателя в связи с тем, что в 2015-2016 годах уменьшилось число субъектов малого предпринимательства (малых предприятий, ИП). Из Единого государственного реестра индивидуальных предпринимателей, юридических лиц</w:t>
      </w:r>
      <w:r>
        <w:rPr>
          <w:rFonts w:cs="Arial"/>
        </w:rPr>
        <w:t xml:space="preserve"> </w:t>
      </w:r>
      <w:r w:rsidRPr="00AF12BB">
        <w:rPr>
          <w:rFonts w:cs="Arial"/>
        </w:rPr>
        <w:t>исключены недействующие индивидуальные предприниматели, малые предприятия. Рост показателя за 2017 год объясняется увеличением числа индивидуальных предпринимателей- 287 (2016г. – 231).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 в 2014 году – 30,31 %, в 2015 году – 25,97 %, в 2016 году – 20,75 %, 2017 году – 23,19 %.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 xml:space="preserve">Значение показателя в 2015 году снизилось по отношению к 2014 году. Снижение значения показателя в 2015 году связано с сокращением численности работников малых предприятий. 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lastRenderedPageBreak/>
        <w:t>Доля налоговых поступлений от субъектов малого и среднего предпринимательства в общем объеме налоговых поступлений в бюджет муниципального образования за 2014 год составила 4,85%, за 2015 год – 6,9%, за 2016 год – 5,5%, за 2017 год -</w:t>
      </w:r>
      <w:r>
        <w:rPr>
          <w:rFonts w:cs="Arial"/>
        </w:rPr>
        <w:t xml:space="preserve"> </w:t>
      </w:r>
      <w:r w:rsidRPr="00AF12BB">
        <w:rPr>
          <w:rFonts w:cs="Arial"/>
        </w:rPr>
        <w:t>6,1%.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Объем налоговых поступлений от субъектов малого и среднего предпринимательства за 2014г. составил 4309,5 тыс. рублей, из них: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налог на вмененный доход – 3788,8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сельскохозяйственный налог – 520,7 тыс. рублей;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Наблюдается значительный рост поступления ЕСХН в 2015г. по отношению к 2014г. В 2015 году основным плательщиком ЕСХН являлось с/х предприятие - ООО «Ольховлогское». Данным предприятием</w:t>
      </w:r>
      <w:r>
        <w:rPr>
          <w:rFonts w:cs="Arial"/>
        </w:rPr>
        <w:t xml:space="preserve"> </w:t>
      </w:r>
      <w:r w:rsidRPr="00AF12BB">
        <w:rPr>
          <w:rFonts w:cs="Arial"/>
        </w:rPr>
        <w:t>уплачено в бюджет ЕСХН</w:t>
      </w:r>
      <w:r>
        <w:rPr>
          <w:rFonts w:cs="Arial"/>
        </w:rPr>
        <w:t xml:space="preserve"> </w:t>
      </w:r>
      <w:r w:rsidRPr="00AF12BB">
        <w:rPr>
          <w:rFonts w:cs="Arial"/>
        </w:rPr>
        <w:t>в сумме 1328,5 тыс. руб. или 59,6 % общих поступлений налога в консолидированном бюджете Каменского муниципального района.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 xml:space="preserve">В 2015 году данный показатель заменен на показатель «Прирост за отчетный год по отношению к предыдущему налоговых поступлений от деятельности субъектов МСП». За </w:t>
      </w:r>
      <w:smartTag w:uri="urn:schemas-microsoft-com:office:smarttags" w:element="metricconverter">
        <w:smartTagPr>
          <w:attr w:name="ProductID" w:val="2015 г"/>
        </w:smartTagPr>
        <w:r w:rsidRPr="00AF12BB">
          <w:rPr>
            <w:rFonts w:cs="Arial"/>
          </w:rPr>
          <w:t>2015 г</w:t>
        </w:r>
      </w:smartTag>
      <w:r w:rsidRPr="00AF12BB">
        <w:rPr>
          <w:rFonts w:cs="Arial"/>
        </w:rPr>
        <w:t xml:space="preserve">. значение показателя составило 40,4, за </w:t>
      </w:r>
      <w:smartTag w:uri="urn:schemas-microsoft-com:office:smarttags" w:element="metricconverter">
        <w:smartTagPr>
          <w:attr w:name="ProductID" w:val="2016 г"/>
        </w:smartTagPr>
        <w:r w:rsidRPr="00AF12BB">
          <w:rPr>
            <w:rFonts w:cs="Arial"/>
          </w:rPr>
          <w:t>2016 г</w:t>
        </w:r>
      </w:smartTag>
      <w:r w:rsidRPr="00AF12BB">
        <w:rPr>
          <w:rFonts w:cs="Arial"/>
        </w:rPr>
        <w:t>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 xml:space="preserve"> –11,8, за </w:t>
      </w:r>
      <w:smartTag w:uri="urn:schemas-microsoft-com:office:smarttags" w:element="metricconverter">
        <w:smartTagPr>
          <w:attr w:name="ProductID" w:val="2017 г"/>
        </w:smartTagPr>
        <w:r w:rsidRPr="00AF12BB">
          <w:rPr>
            <w:rFonts w:cs="Arial"/>
          </w:rPr>
          <w:t>2017 г</w:t>
        </w:r>
      </w:smartTag>
      <w:r w:rsidRPr="00AF12BB">
        <w:rPr>
          <w:rFonts w:cs="Arial"/>
        </w:rPr>
        <w:t>. 22,1 %. Объем налоговых поступлений от деятельности субъектов МСП в 2015г. составил 9887 тыс. рублей, из них: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налог на вмененный доход – 4555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сельскохозяйственный налог – 2231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упрощенная система налогообложения – 3101 тыс. рублей;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в 2016 году - 8721, 0 тыс. рублей, из них: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налог на вмененный доход – 4498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сельскохозяйственный налог -1238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патентная система налогообложения – 11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упрощенная система налогообложения – 2974 тыс. рублей;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в 2017 году – 10646,1, из них: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налог на вмененный доход – 4820,5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единый сельскохозяйственный налог – 1746,5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патентная система налогообложения – 98,8 тыс. рублей,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упрощенная система налогообложения – 3980,3 тыс. рублей.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Для оказания имущественной поддержки субъектов малого предпринимательства производится перераспределение муниципальных площадей в пользу более эффективного собственника из сферы малого предпринимательства.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В районе реализуется механизм участия субъектов малого и среднего предпринимательства в выполнении муниципального заказа на поставку товаров, выполнения работ, оказания услуг для муниципальных нужд.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Развитие малого предпринимательства в районе сдерживается следующими факторами: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у большинства предпринимателей недостаточно имущественной базы для достойного залогового обеспечения по кредитам, необходимым для роста;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остается тяжелая налоговая нагрузка на малый бизнес и в целом на предпринимательское сообщество;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продолжает расти стоимость энергоносителей.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Эти и, конечно же, другие факторы негативно влияют на стабильность развития предпринимательства.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И, тем не менее, имеются сильные стороны, способствующие развитию малого бизнеса в районе: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lastRenderedPageBreak/>
        <w:t>- наличие базовой системы муниципальной поддержки малого бизнеса (финансирование, юридические и консультационные услуги),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- наличие развитой, дифференцированной системы малого бизнеса, высокая коммерческая активность населения.</w:t>
      </w:r>
      <w:r>
        <w:rPr>
          <w:rFonts w:cs="Arial"/>
        </w:rPr>
        <w:t xml:space="preserve"> </w:t>
      </w:r>
    </w:p>
    <w:p w:rsidR="00AF12BB" w:rsidRPr="00AF12BB" w:rsidRDefault="00AF12BB" w:rsidP="00AF12BB">
      <w:pPr>
        <w:ind w:firstLine="709"/>
        <w:rPr>
          <w:rFonts w:cs="Arial"/>
        </w:rPr>
      </w:pPr>
      <w:r w:rsidRPr="00AF12BB">
        <w:rPr>
          <w:rFonts w:cs="Arial"/>
        </w:rPr>
        <w:t>Программно-целевой метод поддержки МСП обеспечит комплексное решение проблемных вопросов в предпринимательстве, а также определит приоритеты в развитии малого и среднего бизнеса района. В предстоящий период будет проводиться работа по обеспечению поддержки субъектов малого и среднего предпринимательства в следующих направлениях: информационном, консультационном, прогнозно-аналитическом,</w:t>
      </w:r>
      <w:r>
        <w:rPr>
          <w:rFonts w:cs="Arial"/>
        </w:rPr>
        <w:t xml:space="preserve"> </w:t>
      </w:r>
      <w:r w:rsidRPr="00AF12BB">
        <w:rPr>
          <w:rFonts w:cs="Arial"/>
        </w:rPr>
        <w:t>имущественном, финансовом и т.д. При этом возрастает роль органов местного самоуправления, на которые возложены функции по реализации, наряду с традиционными, новых форм поддержки субъектов МСП, предусмотренных новым федеральным законодательством, включая такие как, порядок реализации преимущественного права на приобретение арендуемого имущества субъектами МСП, ведение реестров субъектов малого и среднего предпринимательства – получателей поддержки.</w:t>
      </w:r>
      <w:r>
        <w:rPr>
          <w:rFonts w:cs="Arial"/>
        </w:rPr>
        <w:t xml:space="preserve"> </w:t>
      </w:r>
    </w:p>
    <w:p w:rsidR="00AF12BB" w:rsidRPr="00AF12BB" w:rsidRDefault="00AF12BB" w:rsidP="00AF12BB">
      <w:pPr>
        <w:tabs>
          <w:tab w:val="left" w:pos="330"/>
        </w:tabs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Раздел 3. ПРИОРИТЕТЫ МУНИЦИПАЛЬНОЙ ПОЛИТИКИ В СФЕРЕ РЕАЛИЗАЦИИ МУНИЦИПАЛЬНОЙ ПРОГРАММЫ, ЦЕЛИ, ЗАДАЧИ,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3.1. Приоритеты муниципальной политики в сфере реализации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Стратегией социально-экономического развития Каменского муниципального района Воронежской области до 2020 года, утвержденной решением Совета народных депутатов Каменского муниципального района Воронежской области от 12.12.2011 № 216 определены основные приоритеты и направления развития района на долгосрочную перспективу.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Наибольший приоритет при реализации Стратегии развития Каменского муниципального района имеют следующие направления: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-создание предприятий на основе государственно-частного партнерства;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развитие сельского хозяйства;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развитие личного подсобного хозяйства;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развитие предприятий перерабатывающих сельскохозяйственную продукцию;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развитие промышленного производства;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привлечение внешних инвестиций;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развитие малого бизнеса;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 xml:space="preserve"> </w:t>
      </w:r>
      <w:r w:rsidRPr="00AF12BB">
        <w:rPr>
          <w:rFonts w:cs="Arial"/>
        </w:rPr>
        <w:t>- развитие инфраструктуры муниципальной поддержки субъектов малого и среднего предпринимательства (создание центра поддержки предпринимательства);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устранение административных барьеров.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lastRenderedPageBreak/>
        <w:t>3.2. Цели, задачи и показатели (индикаторы) достижения целей и решения задач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В настоящее время развитие малого и среднего бизнеса является необходимым инструментом решения проблем занятости, снижения социальной напряженности, обеспечения социально-экономического развития территорий. Создание благоприятных условий для развития малого и среднего предпринимательства позволяет в короткое время и при относительно низких затратах создать новые рабочие места, обеспечить получение населением доходов от самостоятельной хозяйственной деятельности.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Целью программы является: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реализация государственной политики поддержки</w:t>
      </w:r>
      <w:r>
        <w:rPr>
          <w:rFonts w:cs="Arial"/>
        </w:rPr>
        <w:t xml:space="preserve"> </w:t>
      </w:r>
      <w:r w:rsidRPr="00AF12BB">
        <w:rPr>
          <w:rFonts w:cs="Arial"/>
        </w:rPr>
        <w:t>и развития малого и среднего предпринимательства в Каменском муниципальном районе, направленной на создание благоприятной среды для активизации и развития предпринимательской деятельности, увеличение численности занятых в данном секторе экономики района, увеличение доли уплаченных налогов субъектами малого и среднего предпринимательства в доходах районного бюджета.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Реализация основной цели программы достигается решением следующих задач: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1. Обеспечение благоприятных условий для развития субъектов малого и среднего предпринимательства в целях формирования конкурентной среды в экономике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2. Обеспечение конкурентоспособности</w:t>
      </w:r>
      <w:r>
        <w:rPr>
          <w:rFonts w:cs="Arial"/>
        </w:rPr>
        <w:t xml:space="preserve"> </w:t>
      </w:r>
      <w:r w:rsidRPr="00AF12BB">
        <w:rPr>
          <w:rFonts w:cs="Arial"/>
        </w:rPr>
        <w:t>субъектов малого и среднего предпринимательства.</w:t>
      </w:r>
      <w:r>
        <w:rPr>
          <w:rFonts w:cs="Arial"/>
        </w:rPr>
        <w:t xml:space="preserve">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 xml:space="preserve"> 3. Оказание содействия субъектам малого и среднего предпринимательства в продвижении производимых ими товаров (работ, услуг).</w:t>
      </w:r>
    </w:p>
    <w:p w:rsidR="00AF12BB" w:rsidRPr="00AF12BB" w:rsidRDefault="00AF12BB" w:rsidP="00AF12BB">
      <w:pPr>
        <w:tabs>
          <w:tab w:val="left" w:pos="780"/>
        </w:tabs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4. Обеспечение занятости населения и развитие самозанятости.</w:t>
      </w:r>
    </w:p>
    <w:p w:rsidR="00AF12BB" w:rsidRPr="00AF12BB" w:rsidRDefault="00AF12BB" w:rsidP="00AF12BB">
      <w:pPr>
        <w:tabs>
          <w:tab w:val="left" w:pos="780"/>
        </w:tabs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5. Увеличение вклада субъектов малого и среднего предпринимательства в экономику района.</w:t>
      </w:r>
    </w:p>
    <w:p w:rsidR="00AF12BB" w:rsidRPr="00AF12BB" w:rsidRDefault="00AF12BB" w:rsidP="00AF12BB">
      <w:pPr>
        <w:tabs>
          <w:tab w:val="left" w:pos="780"/>
        </w:tabs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При оценке достижения поставленной цели и решения задач планируется использовать показатели, характеризующие общее развитие предпринимательства в Каменском муниципальном районе (таблица 1 приложения).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3.3. Конечные результаты реализации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Основными ожидаемыми результатами реализации программы по итогам 2020 года будут: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увеличение числа субъектов малого и среднего предпринимательства в расчете на 10 тыс. человек населения района с 200,31 единицы в 2014 году до 236,22 единиц - в 2020 году;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увеличение доли среднесписочной численности работников</w:t>
      </w:r>
      <w:r>
        <w:rPr>
          <w:rFonts w:cs="Arial"/>
        </w:rPr>
        <w:t xml:space="preserve"> </w:t>
      </w:r>
      <w:r w:rsidRPr="00AF12BB">
        <w:rPr>
          <w:rFonts w:cs="Arial"/>
        </w:rPr>
        <w:t>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2020 году до 50,39%;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прирост за отчетный год по отношению к предыдущему налоговых поступлений от деятельности субъектов МСП в 2020 году до 6%.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3.4. Сроки и этапы реализации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Общий срок реализации муниципальной программы рассчитан на период с 2014 года по 2020 год (в один этап).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Раздел 4. ОБОБЩЕННАЯ ХАРАКТЕРИСТИКА ОСНОВНЫХ МЕРОПРИЯТИЙ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В целях обеспечения благоприятных условий для развития и повышения конкурентоспособности малого и среднего предпринимательства в Каменском муниципальном районе, увеличения его роли в социально-экономическом развитии района Программой предусмотрено проведение мероприятий по основным направлениям: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1. Информационная и консультационная</w:t>
      </w:r>
      <w:r>
        <w:rPr>
          <w:rFonts w:cs="Arial"/>
        </w:rPr>
        <w:t xml:space="preserve"> </w:t>
      </w:r>
      <w:r w:rsidRPr="00AF12BB">
        <w:rPr>
          <w:rFonts w:cs="Arial"/>
        </w:rPr>
        <w:t>поддержка субъектов малого и среднего предпринимательства.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основного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- отдел по экономике, промышленности и инвестициям администрации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Реализация основного мероприятия оказывает влияние на достижение всех показателей эффективности реализации Программы.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включает три мероприятия.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1.1. Совершенствование нормативно-правовой базы и правового обеспечения предпринимательской деятельности.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разработка и принятие нормативно-правовых документов, обеспечивающих развитие и поддержку малого и среднего предпринимательства.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1.2.Создание информационного поля в области поддержки малого и среднего предпринимательства и оказание консультационных услуг представителям малого и среднего бизнеса и населению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 xml:space="preserve">Ожидаемые результаты: обеспечение населения района оперативной информацией о политике администрации района в области поддержки малого и среднего предпринимательства. Предоставление консультационных услуг.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1.3. Организация и проведение публичных мероприятий</w:t>
      </w:r>
      <w:r>
        <w:rPr>
          <w:rFonts w:cs="Arial"/>
        </w:rPr>
        <w:t xml:space="preserve"> </w:t>
      </w:r>
      <w:r w:rsidRPr="00AF12BB">
        <w:rPr>
          <w:rFonts w:cs="Arial"/>
        </w:rPr>
        <w:t>по вопросам предпринимательства: семинаров, совещаний, круглых столов, конкурсов.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информирование субъектов малого и среднего предпринимательства, обмен положительным опытом, пропаганда предпринимательской деятельности.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2. Имущественная поддержка малого и среднего предпринимательства.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основного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- отдел по экономике, промышленности и инвестициям администрации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Реализация основного мероприятия оказывает влияние на достижение всех показателей эффективности реализации Программы.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включает следующее мероприятие: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lastRenderedPageBreak/>
        <w:t>Мероприятие 2.1. Передача в аренду (в собственность) субъектам МСП помещений муниципальной собственности (в зависимости от социальной значимости объекта), сельскохозяйственных угодий и другого муниципального имущества, а также незагруженных производственных мощностей промышленных и иных предприятий, оборудования.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расширение масштабов экономической деятельности субъектов малого и среднего предпринимательства, увеличение количества субъектов МСП.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3. Поддержка субъектов малого и среднего предпринимательства.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основного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- отдел по экономике, промышленности и инвестициям администрации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Реализация основного мероприятия оценивается по показателю - количество субъектов малого и среднего предпринимательства с учетом микропредприятий, индивидуальных предпринимателей и крестьянско-фермерских хозяйств на 1000 человек населения, единиц, и оказывает влияние на достижение показателей эффективности реализации Программы в целом: -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образования, рублей, и объем налоговых поступлений в консолидированный бюджет района от субъектов МСП, млн. рублей.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включает следующее мероприятие: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3.1. Предоставление грантов начинающим субъектам малого предпринимательства – индивидуальным предпринимателям и юридическим лицам – производителям товаров (работ, услуг).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расширение деятельности субъектов МСП в сфере производства, сфере оказания платных услуг населению (в том числе бытовых), услуг общественного питания, создание рабочих мест.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4. Развитие инфраструктуры поддержки малого и среднего предпринимательства на территории Каменского муниципального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основного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- отдел по экономике, промышленности и инвестициям администрации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Реализация основного мероприятия оценивается по показателю –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образования, рублей и</w:t>
      </w:r>
      <w:r>
        <w:rPr>
          <w:rFonts w:cs="Arial"/>
        </w:rPr>
        <w:t xml:space="preserve"> </w:t>
      </w:r>
      <w:r w:rsidRPr="00AF12BB">
        <w:rPr>
          <w:rFonts w:cs="Arial"/>
        </w:rPr>
        <w:t>оказывает влияние на достижение</w:t>
      </w:r>
      <w:r>
        <w:rPr>
          <w:rFonts w:cs="Arial"/>
        </w:rPr>
        <w:t xml:space="preserve"> </w:t>
      </w:r>
      <w:r w:rsidRPr="00AF12BB">
        <w:rPr>
          <w:rFonts w:cs="Arial"/>
        </w:rPr>
        <w:t>показателей эффективности реализации Программы в целом: - количество субъектов малого и среднего предпринимательства с учетом микропредприятий, индивидуальных предпринимателей и крестьянско-фермерских хозяйств на 1000 человек населения, единиц, объем налоговых поступлений в консолидированный бюджет района от субъектов малого и среднего предпринимательства, млн. рублей.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включает следующее мероприятие: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4.1. Создание Центра поддержки предпринимательства.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2019 год.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lastRenderedPageBreak/>
        <w:t>Ожидаемые результаты: обеспечение предпринимателей комплексом консультационных услуг, в т.ч. по налоговому планированию, ведению бухгалтерского учета, бизнес-обучению, инвестиционному проектированию и др.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5. Оказание консультативной помощи потребителям по вопросам защиты прав потребителей в соответствии со ст. 44 «Осуществление защиты прав потребителей органами местного самоуправления» Закона о защите прав потребителей от 07.02.1992 № 2300-1.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основного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- отдел по экономике, промышленности и инвестициям администрации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повышение эффективности работы органов местного самоуправления района по вопросам защиты прав потребителей,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повышение правовой грамотности и уровня информированности потребителей, снижение количества нарушений прав потребителей.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6. Развитие торговли в Каменском муниципальном районе.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основного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- отдел по экономике, промышленности и инвестициям администрации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Основное мероприятие включает четыре мероприятия.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6.1. Формирование и ведение районного торгового реестра.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 xml:space="preserve">Содержание мероприятия: формирование торгового реестра предусматривает внесение сведений о хозяйствующих субъектах, осуществляющих торговую деятельность и поставки товаров (за исключением производителей товаров), и принадлежащих им объектах, а также о состоянии торговли на территории Каменского муниципального района.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Срок реализации мероприятия: 2014-2020 годы.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создание единого информационного пространства, базы данных хозяйствующих субъектов, торговых объектов с целью проведения анализа и мониторинга состояния и развития торговой отрасли в районе.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6.2. Внесение изменений в действующие схемы размещения нестационарных торговых объектов с учетом недостатка торговых площадей для организации торговли.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– администрации городского и сельских поселений (по согласованию).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 xml:space="preserve">Ожидаемые результаты: размещение нестационарных торговых объектов в зонах, имеющих недостаток в торговом обслуживании населения.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6.3. Осуществление мониторинга цен на отдельные группы социально значимых товаров.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обеспечение экономической доступности товаров для населения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Мероприятие 6.4. Организация торгового обслуживания жителей отдаленных и малонаселенных пунктов.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Исполнитель мероприятия – администрации сельских поселений (по согласованию).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Ожидаемые результаты: обеспечение территориальной доступности товаров первой необходимости для населения отдаленных и малонаселенных пунктов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lastRenderedPageBreak/>
        <w:t>Раздел 5. РЕСУРСНОЕ ОБЕСПЕЧЕНИЕ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Финансирование мероприятий программы предусмотрено за счет средств местного бюджета.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Кроме того, на реализацию мероприятия программы планируется привлечь средства федерального и областного бюджетов.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Объемы финансирования программы будут ежегодно уточняться по мере изменения социально-экономической политики, пересмотра перспектив развития Каменского муниципального района.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Расходы местного бюджета на реализацию программы, а также ресурсное обеспечение и прогнозная (справочная) оценка расходов федерального и местных бюджетов</w:t>
      </w:r>
      <w:r>
        <w:rPr>
          <w:rFonts w:cs="Arial"/>
        </w:rPr>
        <w:t xml:space="preserve"> </w:t>
      </w:r>
      <w:r w:rsidRPr="00AF12BB">
        <w:rPr>
          <w:rFonts w:cs="Arial"/>
        </w:rPr>
        <w:t>на реализацию муниципальной программы Каменского муниципального района Воронежской области «Развитие и поддержка малого и среднего предпринимательства в Каменском муниципальном районе Воронежской области» приведены в таблицах 2 и 3 приложения.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Раздел 6. АНАЛИЗ РИСКОВ РЕАЛИЗАЦИИ МУНИЦИПАЛЬНОЙ ПРОГРАММЫ И ОПИСАНИЕ МЕР УПРАВЛЕНИЯ РИСКАМИ РЕАЛИЗАЦИИ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К рискам реализации муниципальной программы следует отнести: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финансовые риски, которые связаны с финансированием мероприятий программы в неполном объеме;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непредвиденные риски, связанные</w:t>
      </w:r>
      <w:r>
        <w:rPr>
          <w:rFonts w:cs="Arial"/>
        </w:rPr>
        <w:t xml:space="preserve"> </w:t>
      </w:r>
      <w:r w:rsidRPr="00AF12BB">
        <w:rPr>
          <w:rFonts w:cs="Arial"/>
        </w:rPr>
        <w:t>с кризисными явлениями в экономике Воронежской области, с природными и техногенными катастрофами и катаклизмами, что может привести к снижению бюджетных доходов.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 xml:space="preserve">Таким образом, из вышеперечисленных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рисков, которые содержат угрозу срыва реализации мероприятий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Раздел 7. ОЦЕНКА ЭФФЕКТИВНОСТИ МУНИЦИПАЛЬНОЙ ПРОГРАММЫ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В результате реализации мероприятий программы в 2014 -2020 годах планируется достижение следующих показателей, характеризующих эффективность реализации программы: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в количественном выражении: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число субъектов малого и среднего предпринимательства в расчете на 10 тыс. человек населения района к 2020 году 236,22 единиц;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к 2020 году 50,39 %;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- прирост за отчетный год по отношению к предыдущему налоговых поступлений от деятельности субъектов МСП к 2020 году</w:t>
      </w:r>
      <w:r>
        <w:rPr>
          <w:rFonts w:cs="Arial"/>
        </w:rPr>
        <w:t xml:space="preserve"> </w:t>
      </w:r>
      <w:r w:rsidRPr="00AF12BB">
        <w:rPr>
          <w:rFonts w:cs="Arial"/>
        </w:rPr>
        <w:t>6,0 %.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lastRenderedPageBreak/>
        <w:t>Начальник отдела по экономике,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  <w:r w:rsidRPr="00AF12BB">
        <w:rPr>
          <w:rFonts w:cs="Arial"/>
        </w:rPr>
        <w:t>промышленности и инвестициям</w:t>
      </w:r>
      <w:r>
        <w:rPr>
          <w:rFonts w:cs="Arial"/>
        </w:rPr>
        <w:t xml:space="preserve"> </w:t>
      </w:r>
      <w:r w:rsidRPr="00AF12BB">
        <w:rPr>
          <w:rFonts w:cs="Arial"/>
        </w:rPr>
        <w:t>С.Н. Сыроватская</w:t>
      </w:r>
    </w:p>
    <w:p w:rsidR="00AF12BB" w:rsidRPr="00AF12BB" w:rsidRDefault="00AF12BB" w:rsidP="00AF12BB">
      <w:pPr>
        <w:autoSpaceDE w:val="0"/>
        <w:autoSpaceDN w:val="0"/>
        <w:adjustRightInd w:val="0"/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  <w:sectPr w:rsidR="00AF12BB" w:rsidRPr="00AF12BB" w:rsidSect="00AF12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268" w:right="567" w:bottom="567" w:left="1701" w:header="709" w:footer="709" w:gutter="0"/>
          <w:cols w:space="708"/>
          <w:titlePg/>
          <w:docGrid w:linePitch="360"/>
        </w:sect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9870"/>
        </w:tabs>
        <w:ind w:left="5103" w:firstLine="0"/>
        <w:rPr>
          <w:rFonts w:cs="Arial"/>
        </w:rPr>
      </w:pPr>
      <w:r w:rsidRPr="00AF12BB">
        <w:rPr>
          <w:rFonts w:cs="Arial"/>
        </w:rPr>
        <w:t>Приложение</w:t>
      </w:r>
    </w:p>
    <w:p w:rsidR="00AF12BB" w:rsidRPr="00AF12BB" w:rsidRDefault="00AF12BB" w:rsidP="00AF12BB">
      <w:pPr>
        <w:tabs>
          <w:tab w:val="left" w:pos="9870"/>
        </w:tabs>
        <w:ind w:left="5103" w:firstLine="0"/>
        <w:rPr>
          <w:rFonts w:cs="Arial"/>
        </w:rPr>
      </w:pPr>
      <w:r w:rsidRPr="00AF12BB">
        <w:rPr>
          <w:rFonts w:cs="Arial"/>
        </w:rPr>
        <w:t>к муниципальной программе Каменского</w:t>
      </w:r>
    </w:p>
    <w:p w:rsidR="00AF12BB" w:rsidRPr="00AF12BB" w:rsidRDefault="00AF12BB" w:rsidP="00AF12BB">
      <w:pPr>
        <w:tabs>
          <w:tab w:val="left" w:pos="9870"/>
        </w:tabs>
        <w:ind w:left="5103" w:firstLine="0"/>
        <w:rPr>
          <w:rFonts w:cs="Arial"/>
        </w:rPr>
      </w:pPr>
      <w:r w:rsidRPr="00AF12BB">
        <w:rPr>
          <w:rFonts w:cs="Arial"/>
        </w:rPr>
        <w:t>муниципального района Воронежской области</w:t>
      </w: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13650"/>
        </w:tabs>
        <w:ind w:firstLine="709"/>
        <w:rPr>
          <w:rFonts w:cs="Arial"/>
        </w:rPr>
      </w:pPr>
      <w:r w:rsidRPr="00AF12BB">
        <w:rPr>
          <w:rFonts w:cs="Arial"/>
        </w:rPr>
        <w:t>Таблица 1</w:t>
      </w:r>
    </w:p>
    <w:p w:rsidR="00AF12BB" w:rsidRPr="00AF12BB" w:rsidRDefault="00AF12BB" w:rsidP="00AF12BB">
      <w:pPr>
        <w:tabs>
          <w:tab w:val="left" w:pos="13650"/>
        </w:tabs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  <w:bCs/>
        </w:rPr>
      </w:pPr>
      <w:r w:rsidRPr="00AF12BB">
        <w:rPr>
          <w:rFonts w:cs="Arial"/>
          <w:bCs/>
        </w:rPr>
        <w:t>Сведения о показателях (индикаторах) муниципальной программы Каменского муниципального района</w:t>
      </w:r>
      <w:r>
        <w:rPr>
          <w:rFonts w:cs="Arial"/>
          <w:bCs/>
        </w:rPr>
        <w:t xml:space="preserve"> </w:t>
      </w:r>
      <w:r w:rsidRPr="00AF12BB">
        <w:rPr>
          <w:rFonts w:cs="Arial"/>
          <w:bCs/>
        </w:rPr>
        <w:t>Воронежской области и их значениях "Развитие и поддержка малого и среднего предпринимательства в Каменском муниципальном районе Воронежской области" и их значениях</w:t>
      </w:r>
    </w:p>
    <w:p w:rsidR="00AF12BB" w:rsidRPr="00AF12BB" w:rsidRDefault="00AF12BB" w:rsidP="00AF12BB">
      <w:pPr>
        <w:ind w:firstLine="709"/>
        <w:rPr>
          <w:rFonts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2075"/>
        <w:gridCol w:w="1299"/>
        <w:gridCol w:w="806"/>
        <w:gridCol w:w="747"/>
        <w:gridCol w:w="148"/>
        <w:gridCol w:w="601"/>
        <w:gridCol w:w="747"/>
        <w:gridCol w:w="63"/>
        <w:gridCol w:w="686"/>
        <w:gridCol w:w="747"/>
        <w:gridCol w:w="747"/>
        <w:gridCol w:w="747"/>
      </w:tblGrid>
      <w:tr w:rsidR="00AF12BB" w:rsidRPr="000029DC" w:rsidTr="000029DC">
        <w:trPr>
          <w:trHeight w:val="705"/>
        </w:trPr>
        <w:tc>
          <w:tcPr>
            <w:tcW w:w="22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№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п/п</w:t>
            </w:r>
          </w:p>
        </w:tc>
        <w:tc>
          <w:tcPr>
            <w:tcW w:w="1053" w:type="pct"/>
            <w:vMerge w:val="restar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Наименование показателя (индикатора)</w:t>
            </w:r>
          </w:p>
        </w:tc>
        <w:tc>
          <w:tcPr>
            <w:tcW w:w="659" w:type="pct"/>
            <w:vMerge w:val="restar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Пункт Федерально-го плана статистичес-ких работ</w:t>
            </w:r>
          </w:p>
        </w:tc>
        <w:tc>
          <w:tcPr>
            <w:tcW w:w="409" w:type="pct"/>
            <w:vMerge w:val="restar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Ед.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изме-рения</w:t>
            </w:r>
          </w:p>
        </w:tc>
        <w:tc>
          <w:tcPr>
            <w:tcW w:w="2655" w:type="pct"/>
            <w:gridSpan w:val="9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AF12BB" w:rsidRPr="000029DC" w:rsidTr="000029DC">
        <w:trPr>
          <w:trHeight w:val="660"/>
        </w:trPr>
        <w:tc>
          <w:tcPr>
            <w:tcW w:w="224" w:type="pct"/>
            <w:vMerge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1053" w:type="pct"/>
            <w:vMerge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659" w:type="pct"/>
            <w:vMerge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409" w:type="pct"/>
            <w:vMerge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2014</w:t>
            </w:r>
          </w:p>
        </w:tc>
        <w:tc>
          <w:tcPr>
            <w:tcW w:w="305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2015</w:t>
            </w:r>
          </w:p>
        </w:tc>
        <w:tc>
          <w:tcPr>
            <w:tcW w:w="411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2016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48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2017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2018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2019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2020</w:t>
            </w:r>
          </w:p>
        </w:tc>
      </w:tr>
      <w:tr w:rsidR="00AF12BB" w:rsidRPr="000029DC" w:rsidTr="000029DC">
        <w:tc>
          <w:tcPr>
            <w:tcW w:w="5000" w:type="pct"/>
            <w:gridSpan w:val="13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МУНИЦИПАЛЬНАЯ ПРОГРАММА «Развитие и поддержка малого и среднего предпринимательства в Каменском муниципальном районе Воронежской области»</w:t>
            </w:r>
          </w:p>
        </w:tc>
      </w:tr>
      <w:tr w:rsidR="00AF12BB" w:rsidRPr="000029DC" w:rsidTr="000029DC">
        <w:tc>
          <w:tcPr>
            <w:tcW w:w="224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1.</w:t>
            </w:r>
          </w:p>
        </w:tc>
        <w:tc>
          <w:tcPr>
            <w:tcW w:w="1053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Число субъектов малого и среднего предпринимательства на 10 тыс. чел. населения района.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65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40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единиц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200,31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193,42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154,21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192,28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207,27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221,95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236,22</w:t>
            </w:r>
          </w:p>
        </w:tc>
      </w:tr>
      <w:tr w:rsidR="00AF12BB" w:rsidRPr="000029DC" w:rsidTr="000029DC">
        <w:tc>
          <w:tcPr>
            <w:tcW w:w="224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2.</w:t>
            </w:r>
          </w:p>
        </w:tc>
        <w:tc>
          <w:tcPr>
            <w:tcW w:w="1053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65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40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%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30,31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25,97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20,75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23,19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50,30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50,38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50,39</w:t>
            </w:r>
          </w:p>
        </w:tc>
      </w:tr>
      <w:tr w:rsidR="00AF12BB" w:rsidRPr="000029DC" w:rsidTr="000029DC">
        <w:tc>
          <w:tcPr>
            <w:tcW w:w="224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3.</w:t>
            </w:r>
          </w:p>
        </w:tc>
        <w:tc>
          <w:tcPr>
            <w:tcW w:w="1053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Доля налоговых поступлений от субъектов малого и среднего предпринимательства в общем объеме налоговых поступлений в бюджет муниципального образования</w:t>
            </w:r>
          </w:p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65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40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%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4,77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6,9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5,4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6,1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6,5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7,0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7,5</w:t>
            </w:r>
          </w:p>
        </w:tc>
      </w:tr>
      <w:tr w:rsidR="00AF12BB" w:rsidRPr="000029DC" w:rsidTr="000029DC">
        <w:tc>
          <w:tcPr>
            <w:tcW w:w="224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4.</w:t>
            </w:r>
          </w:p>
        </w:tc>
        <w:tc>
          <w:tcPr>
            <w:tcW w:w="1053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Прирост за отчетный год по отношению к предыдущему налоговых поступлений от деятельности субъектов МСП</w:t>
            </w:r>
          </w:p>
        </w:tc>
        <w:tc>
          <w:tcPr>
            <w:tcW w:w="65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</w:p>
        </w:tc>
        <w:tc>
          <w:tcPr>
            <w:tcW w:w="40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%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-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40,4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-11,8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22,1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4,5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5,1</w:t>
            </w:r>
          </w:p>
        </w:tc>
        <w:tc>
          <w:tcPr>
            <w:tcW w:w="379" w:type="pct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bCs/>
                <w:sz w:val="10"/>
                <w:szCs w:val="10"/>
              </w:rPr>
            </w:pPr>
            <w:r w:rsidRPr="000029DC">
              <w:rPr>
                <w:rFonts w:cs="Arial"/>
                <w:bCs/>
                <w:sz w:val="10"/>
                <w:szCs w:val="10"/>
              </w:rPr>
              <w:t>6,0</w:t>
            </w:r>
          </w:p>
        </w:tc>
      </w:tr>
    </w:tbl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F12BB" w:rsidRPr="000029DC" w:rsidTr="000029DC">
        <w:tc>
          <w:tcPr>
            <w:tcW w:w="3284" w:type="dxa"/>
            <w:shd w:val="clear" w:color="auto" w:fill="auto"/>
          </w:tcPr>
          <w:p w:rsidR="00AF12BB" w:rsidRPr="000029DC" w:rsidRDefault="00AF12BB" w:rsidP="000029DC">
            <w:pPr>
              <w:tabs>
                <w:tab w:val="left" w:pos="4875"/>
              </w:tabs>
              <w:autoSpaceDE w:val="0"/>
              <w:autoSpaceDN w:val="0"/>
              <w:ind w:firstLine="0"/>
              <w:rPr>
                <w:rFonts w:cs="Arial"/>
                <w:bCs/>
              </w:rPr>
            </w:pPr>
            <w:r w:rsidRPr="000029DC">
              <w:rPr>
                <w:rFonts w:cs="Arial"/>
                <w:bCs/>
              </w:rPr>
              <w:t>Начальник отдела по экономике, промышленности и инвестициям</w:t>
            </w:r>
          </w:p>
        </w:tc>
        <w:tc>
          <w:tcPr>
            <w:tcW w:w="3284" w:type="dxa"/>
            <w:shd w:val="clear" w:color="auto" w:fill="auto"/>
          </w:tcPr>
          <w:p w:rsidR="00AF12BB" w:rsidRPr="000029DC" w:rsidRDefault="00AF12BB" w:rsidP="000029DC">
            <w:pPr>
              <w:tabs>
                <w:tab w:val="left" w:pos="4875"/>
              </w:tabs>
              <w:autoSpaceDE w:val="0"/>
              <w:autoSpaceDN w:val="0"/>
              <w:ind w:firstLine="0"/>
              <w:rPr>
                <w:rFonts w:cs="Arial"/>
                <w:bCs/>
              </w:rPr>
            </w:pPr>
          </w:p>
        </w:tc>
        <w:tc>
          <w:tcPr>
            <w:tcW w:w="3285" w:type="dxa"/>
            <w:shd w:val="clear" w:color="auto" w:fill="auto"/>
          </w:tcPr>
          <w:p w:rsidR="00AF12BB" w:rsidRPr="000029DC" w:rsidRDefault="00AF12BB" w:rsidP="000029DC">
            <w:pPr>
              <w:tabs>
                <w:tab w:val="left" w:pos="4875"/>
              </w:tabs>
              <w:autoSpaceDE w:val="0"/>
              <w:autoSpaceDN w:val="0"/>
              <w:ind w:firstLine="709"/>
              <w:rPr>
                <w:rFonts w:cs="Arial"/>
              </w:rPr>
            </w:pPr>
            <w:r w:rsidRPr="000029DC">
              <w:rPr>
                <w:rFonts w:cs="Arial"/>
                <w:bCs/>
              </w:rPr>
              <w:t>С.Н. Сыроватская</w:t>
            </w:r>
          </w:p>
          <w:p w:rsidR="00AF12BB" w:rsidRPr="000029DC" w:rsidRDefault="00AF12BB" w:rsidP="000029DC">
            <w:pPr>
              <w:tabs>
                <w:tab w:val="left" w:pos="4875"/>
              </w:tabs>
              <w:autoSpaceDE w:val="0"/>
              <w:autoSpaceDN w:val="0"/>
              <w:ind w:firstLine="0"/>
              <w:rPr>
                <w:rFonts w:cs="Arial"/>
                <w:bCs/>
              </w:rPr>
            </w:pPr>
          </w:p>
        </w:tc>
      </w:tr>
    </w:tbl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  <w:bCs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  <w:bCs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4875"/>
        </w:tabs>
        <w:ind w:firstLine="709"/>
        <w:rPr>
          <w:rFonts w:cs="Arial"/>
        </w:rPr>
      </w:pPr>
      <w:r>
        <w:rPr>
          <w:rFonts w:cs="Arial"/>
        </w:rPr>
        <w:t xml:space="preserve">  </w:t>
      </w:r>
      <w:r w:rsidRPr="00AF12BB">
        <w:rPr>
          <w:rFonts w:cs="Arial"/>
        </w:rPr>
        <w:t>Таблица 2</w:t>
      </w: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  <w:r w:rsidRPr="00AF12BB">
        <w:rPr>
          <w:rFonts w:cs="Arial"/>
        </w:rPr>
        <w:t>Расходы местного бюджета на реализацию муниципальной программы Каменского</w:t>
      </w:r>
    </w:p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  <w:r w:rsidRPr="00AF12BB">
        <w:rPr>
          <w:rFonts w:cs="Arial"/>
        </w:rPr>
        <w:t>муниципального района «Развитие и поддержка малого и среднего предпринимательства в Каменском муниципальном районе</w:t>
      </w:r>
    </w:p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  <w:r w:rsidRPr="00AF12BB">
        <w:rPr>
          <w:rFonts w:cs="Arial"/>
        </w:rPr>
        <w:t>Воронежской области</w:t>
      </w:r>
    </w:p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297"/>
        <w:gridCol w:w="1415"/>
        <w:gridCol w:w="942"/>
        <w:gridCol w:w="826"/>
        <w:gridCol w:w="826"/>
        <w:gridCol w:w="707"/>
        <w:gridCol w:w="979"/>
        <w:gridCol w:w="707"/>
        <w:gridCol w:w="1023"/>
      </w:tblGrid>
      <w:tr w:rsidR="00AF12BB" w:rsidRPr="000029DC" w:rsidTr="000029DC">
        <w:trPr>
          <w:trHeight w:val="750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Статус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1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Наименование ответственного исполнителя, исполнителя-главного распорядителя средств местного бюджета (далее-ГРБС)</w:t>
            </w:r>
          </w:p>
        </w:tc>
        <w:tc>
          <w:tcPr>
            <w:tcW w:w="3050" w:type="pct"/>
            <w:gridSpan w:val="7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AF12BB" w:rsidRPr="000029DC" w:rsidTr="000029DC">
        <w:trPr>
          <w:trHeight w:val="118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2014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(первый год реализации)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2015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(второй год реализа-ции)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2016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(третий год реализа-ции)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2017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(четвер-тый год реализа-ции)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2018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(пятый год реализации)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2592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2019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(шестой год реализа-ции)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2020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(седьмой год реализа-ции)</w:t>
            </w:r>
          </w:p>
        </w:tc>
      </w:tr>
      <w:tr w:rsidR="00AF12BB" w:rsidRPr="000029DC" w:rsidTr="000029DC">
        <w:tc>
          <w:tcPr>
            <w:tcW w:w="57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9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</w:t>
            </w:r>
          </w:p>
        </w:tc>
      </w:tr>
      <w:tr w:rsidR="00AF12BB" w:rsidRPr="000029DC" w:rsidTr="000029DC">
        <w:trPr>
          <w:trHeight w:val="405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Муниципаль-ная программа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«Развитие и поддержка малого и среднего предпринима-тельства в Каменском муниципальном районе Воронежской области»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 40,0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501,0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</w:tr>
      <w:tr w:rsidR="00AF12BB" w:rsidRPr="000029DC" w:rsidTr="000029DC">
        <w:trPr>
          <w:trHeight w:val="51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70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Ответственный исполнитель-Администрация Каменского муниципального района</w:t>
            </w:r>
          </w:p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501,0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</w:tr>
      <w:tr w:rsidR="00AF12BB" w:rsidRPr="000029DC" w:rsidTr="000029DC">
        <w:trPr>
          <w:trHeight w:val="55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501,0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</w:tr>
      <w:tr w:rsidR="00AF12BB" w:rsidRPr="000029DC" w:rsidTr="000029DC">
        <w:trPr>
          <w:trHeight w:val="420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1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Информацион-ная и консультационная поддержка субъектов малого и среднего предпринимательства.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  <w:lang w:val="en-US"/>
              </w:rPr>
              <w:t>8</w:t>
            </w:r>
            <w:r w:rsidRPr="000029DC">
              <w:rPr>
                <w:rFonts w:cs="Arial"/>
                <w:sz w:val="10"/>
                <w:szCs w:val="10"/>
              </w:rPr>
              <w:t>1,0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</w:tr>
      <w:tr w:rsidR="00AF12BB" w:rsidRPr="000029DC" w:rsidTr="000029DC">
        <w:trPr>
          <w:trHeight w:val="51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43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 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  <w:lang w:val="en-US"/>
              </w:rPr>
              <w:t>8</w:t>
            </w:r>
            <w:r w:rsidRPr="000029DC">
              <w:rPr>
                <w:rFonts w:cs="Arial"/>
                <w:sz w:val="10"/>
                <w:szCs w:val="10"/>
              </w:rPr>
              <w:t>1,0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</w:tr>
      <w:tr w:rsidR="00AF12BB" w:rsidRPr="000029DC" w:rsidTr="000029DC">
        <w:trPr>
          <w:trHeight w:val="390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2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Имущественная поддержка субъектов малого и среднего предпринимательства.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3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6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 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95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3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Поддержка субъектов малого и среднего предпринима-тельства.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  <w:r w:rsidRPr="000029DC">
              <w:rPr>
                <w:rFonts w:cs="Arial"/>
                <w:sz w:val="10"/>
                <w:szCs w:val="10"/>
                <w:lang w:val="en-US"/>
              </w:rPr>
              <w:t>2</w:t>
            </w:r>
            <w:r w:rsidRPr="000029DC">
              <w:rPr>
                <w:rFonts w:cs="Arial"/>
                <w:sz w:val="10"/>
                <w:szCs w:val="10"/>
              </w:rPr>
              <w:t>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</w:tr>
      <w:tr w:rsidR="00AF12BB" w:rsidRPr="000029DC" w:rsidTr="000029DC">
        <w:trPr>
          <w:trHeight w:val="25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6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 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  <w:r w:rsidRPr="000029DC">
              <w:rPr>
                <w:rFonts w:cs="Arial"/>
                <w:sz w:val="10"/>
                <w:szCs w:val="10"/>
                <w:lang w:val="en-US"/>
              </w:rPr>
              <w:t>2</w:t>
            </w:r>
            <w:r w:rsidRPr="000029DC">
              <w:rPr>
                <w:rFonts w:cs="Arial"/>
                <w:sz w:val="10"/>
                <w:szCs w:val="10"/>
              </w:rPr>
              <w:t>0,0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30,0</w:t>
            </w: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</w:tr>
      <w:tr w:rsidR="00AF12BB" w:rsidRPr="000029DC" w:rsidTr="000029DC">
        <w:trPr>
          <w:trHeight w:val="510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4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Развитие инфраструктуры поддержки малого и среднего предпринимательства на территории Каменского муниципального района.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52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44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 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705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lastRenderedPageBreak/>
              <w:t>Основное мероприятие 5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Оказание консультативной помощи потребителям по вопросам защиты прав потребителей в соответствии со ст.44 "Осуществление защиты прав потребителей органами местного самоуправления" Закона о защите прав потребителей от 07.02.1992 № 2300-1.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88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72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 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60"/>
        </w:trPr>
        <w:tc>
          <w:tcPr>
            <w:tcW w:w="57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6</w:t>
            </w:r>
          </w:p>
        </w:tc>
        <w:tc>
          <w:tcPr>
            <w:tcW w:w="65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Развитие торговли в Каменском муниципальном районе.</w:t>
            </w: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45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 по ГРБС: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90"/>
        </w:trPr>
        <w:tc>
          <w:tcPr>
            <w:tcW w:w="57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1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1- Администрация Каменского муниципального района</w:t>
            </w:r>
          </w:p>
        </w:tc>
        <w:tc>
          <w:tcPr>
            <w:tcW w:w="47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9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20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</w:tbl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F12BB" w:rsidRPr="000029DC" w:rsidTr="000029DC">
        <w:tc>
          <w:tcPr>
            <w:tcW w:w="3284" w:type="dxa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Начальник отдела по экономике, промышленности и инвестициям</w:t>
            </w:r>
          </w:p>
        </w:tc>
        <w:tc>
          <w:tcPr>
            <w:tcW w:w="3284" w:type="dxa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AF12BB" w:rsidRPr="000029DC" w:rsidRDefault="00AF12BB" w:rsidP="000029DC">
            <w:pPr>
              <w:tabs>
                <w:tab w:val="left" w:pos="3075"/>
              </w:tabs>
              <w:autoSpaceDE w:val="0"/>
              <w:autoSpaceDN w:val="0"/>
              <w:ind w:firstLine="709"/>
              <w:rPr>
                <w:rFonts w:cs="Arial"/>
              </w:rPr>
            </w:pPr>
            <w:r w:rsidRPr="000029DC">
              <w:rPr>
                <w:rFonts w:cs="Arial"/>
              </w:rPr>
              <w:t>С.Н. Сыроватская</w:t>
            </w:r>
          </w:p>
          <w:p w:rsidR="00AF12BB" w:rsidRPr="000029DC" w:rsidRDefault="00AF12BB" w:rsidP="000029DC">
            <w:pPr>
              <w:tabs>
                <w:tab w:val="left" w:pos="3075"/>
              </w:tabs>
              <w:autoSpaceDE w:val="0"/>
              <w:autoSpaceDN w:val="0"/>
              <w:ind w:firstLine="0"/>
              <w:rPr>
                <w:rFonts w:cs="Arial"/>
              </w:rPr>
            </w:pPr>
          </w:p>
        </w:tc>
      </w:tr>
    </w:tbl>
    <w:p w:rsidR="00AF12BB" w:rsidRPr="00AF12BB" w:rsidRDefault="00AF12BB" w:rsidP="00AF12BB">
      <w:pPr>
        <w:tabs>
          <w:tab w:val="left" w:pos="3075"/>
        </w:tabs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  <w:r>
        <w:rPr>
          <w:rFonts w:cs="Arial"/>
        </w:rPr>
        <w:br w:type="page"/>
      </w: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p w:rsidR="00AF12BB" w:rsidRPr="00AF12BB" w:rsidRDefault="00AF12BB" w:rsidP="005F3137">
      <w:pPr>
        <w:tabs>
          <w:tab w:val="left" w:pos="10515"/>
        </w:tabs>
        <w:ind w:left="5103" w:firstLine="0"/>
        <w:rPr>
          <w:rFonts w:cs="Arial"/>
        </w:rPr>
      </w:pPr>
      <w:r>
        <w:rPr>
          <w:rFonts w:cs="Arial"/>
        </w:rPr>
        <w:t xml:space="preserve"> </w:t>
      </w:r>
      <w:r w:rsidRPr="00AF12BB">
        <w:rPr>
          <w:rFonts w:cs="Arial"/>
        </w:rPr>
        <w:t>Таблица 3</w:t>
      </w: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  <w:r w:rsidRPr="00AF12BB">
        <w:rPr>
          <w:rFonts w:cs="Arial"/>
        </w:rPr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</w: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  <w:r w:rsidRPr="00AF12BB">
        <w:rPr>
          <w:rFonts w:cs="Arial"/>
        </w:rPr>
        <w:t>"Развитие и поддержка малого и среднего предпринимательства в Каменском муниципальном районе Воронежской области"</w:t>
      </w:r>
    </w:p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1649"/>
        <w:gridCol w:w="1287"/>
        <w:gridCol w:w="790"/>
        <w:gridCol w:w="857"/>
        <w:gridCol w:w="859"/>
        <w:gridCol w:w="893"/>
        <w:gridCol w:w="822"/>
        <w:gridCol w:w="741"/>
        <w:gridCol w:w="41"/>
        <w:gridCol w:w="707"/>
      </w:tblGrid>
      <w:tr w:rsidR="00AF12BB" w:rsidRPr="000029DC" w:rsidTr="000029DC">
        <w:trPr>
          <w:trHeight w:val="465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Статус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53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Источники ресурсного обеспечения</w:t>
            </w:r>
          </w:p>
        </w:tc>
        <w:tc>
          <w:tcPr>
            <w:tcW w:w="2898" w:type="pct"/>
            <w:gridSpan w:val="8"/>
            <w:shd w:val="clear" w:color="auto" w:fill="auto"/>
          </w:tcPr>
          <w:p w:rsidR="00AF12BB" w:rsidRPr="000029DC" w:rsidRDefault="00AF12BB" w:rsidP="000029DC">
            <w:pPr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Оценка расходов по годам реализации муниципальной программы, тыс. руб.</w:t>
            </w:r>
          </w:p>
        </w:tc>
      </w:tr>
      <w:tr w:rsidR="00AF12BB" w:rsidRPr="000029DC" w:rsidTr="000029DC">
        <w:trPr>
          <w:trHeight w:val="6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2014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(первый год реализа-ции)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2015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(второй год реализа-ции)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2016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(третий год реализа-ции)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2017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(четвертый год реали-зации)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2018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(пятый год реали-зации)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2019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(шестой год реали-зации)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2020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(седьмой год реали-зации)</w:t>
            </w:r>
          </w:p>
        </w:tc>
      </w:tr>
      <w:tr w:rsidR="00AF12BB" w:rsidRPr="000029DC" w:rsidTr="000029DC">
        <w:tc>
          <w:tcPr>
            <w:tcW w:w="61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</w:t>
            </w:r>
          </w:p>
        </w:tc>
        <w:tc>
          <w:tcPr>
            <w:tcW w:w="83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7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00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Муниципальная программа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"Развитие и поддержка малого и среднего предприниматель-ства в Каменском муниципальном районе Воронежской области"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1081,0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501,0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</w:tr>
      <w:tr w:rsidR="00AF12BB" w:rsidRPr="000029DC" w:rsidTr="000029DC">
        <w:trPr>
          <w:trHeight w:val="3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800,0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6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200,0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 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501,0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</w:tr>
      <w:tr w:rsidR="00AF12BB" w:rsidRPr="000029DC" w:rsidTr="000029DC">
        <w:trPr>
          <w:trHeight w:val="24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1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1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61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 том числе:</w:t>
            </w:r>
          </w:p>
        </w:tc>
        <w:tc>
          <w:tcPr>
            <w:tcW w:w="83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25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1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Информационная и консультационная поддержка субъектов малого и среднего предпринимательства.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  <w:lang w:val="en-US"/>
              </w:rPr>
              <w:t>8</w:t>
            </w:r>
            <w:r w:rsidRPr="000029DC">
              <w:rPr>
                <w:rFonts w:cs="Arial"/>
                <w:sz w:val="10"/>
                <w:szCs w:val="10"/>
              </w:rPr>
              <w:t>1,0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</w:tr>
      <w:tr w:rsidR="00AF12BB" w:rsidRPr="000029DC" w:rsidTr="000029DC">
        <w:trPr>
          <w:trHeight w:val="28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4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81,0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60,0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  <w:lang w:val="en-US"/>
              </w:rPr>
              <w:t>8</w:t>
            </w:r>
            <w:r w:rsidRPr="000029DC">
              <w:rPr>
                <w:rFonts w:cs="Arial"/>
                <w:sz w:val="10"/>
                <w:szCs w:val="10"/>
              </w:rPr>
              <w:t>1,0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10,0</w:t>
            </w:r>
          </w:p>
        </w:tc>
      </w:tr>
      <w:tr w:rsidR="00AF12BB" w:rsidRPr="000029DC" w:rsidTr="000029DC">
        <w:trPr>
          <w:trHeight w:val="13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7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7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40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2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Имущественная поддержка субъектов </w:t>
            </w:r>
          </w:p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малого и среднего предпринимательства.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0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8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3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Поддержка субъектов малого и среднего предпринимательства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1050,0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  <w:r w:rsidRPr="000029DC">
              <w:rPr>
                <w:rFonts w:cs="Arial"/>
                <w:sz w:val="10"/>
                <w:szCs w:val="10"/>
                <w:lang w:val="en-US"/>
              </w:rPr>
              <w:t>2</w:t>
            </w:r>
            <w:r w:rsidRPr="000029DC">
              <w:rPr>
                <w:rFonts w:cs="Arial"/>
                <w:sz w:val="10"/>
                <w:szCs w:val="10"/>
              </w:rPr>
              <w:t>0,0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30,0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</w:tr>
      <w:tr w:rsidR="00AF12BB" w:rsidRPr="000029DC" w:rsidTr="000029DC">
        <w:trPr>
          <w:trHeight w:val="31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800,0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200,0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50,0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  <w:r w:rsidRPr="000029DC">
              <w:rPr>
                <w:rFonts w:cs="Arial"/>
                <w:sz w:val="10"/>
                <w:szCs w:val="10"/>
                <w:lang w:val="en-US"/>
              </w:rPr>
              <w:t>2</w:t>
            </w:r>
            <w:r w:rsidRPr="000029DC">
              <w:rPr>
                <w:rFonts w:cs="Arial"/>
                <w:sz w:val="10"/>
                <w:szCs w:val="10"/>
              </w:rPr>
              <w:t>0,0</w:t>
            </w: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30,0</w:t>
            </w: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40,0</w:t>
            </w: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1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70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4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Развитие инфраструктуры поддержки малого и среднего предпринимательства на территории Каменского муниципального района.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3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4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60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4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2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2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492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5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Оказание консультативной помощи потребителям по вопросам защиты прав потребителей в соответствии со ст. 44 "Осуществление защиты прав потребителей органами местного самоуправления" Закона о защите прав потребителей от 07.02.1992 № 2300-1.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61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493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418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66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687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35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6</w:t>
            </w:r>
          </w:p>
        </w:tc>
        <w:tc>
          <w:tcPr>
            <w:tcW w:w="837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Развитие торговли в Каменском муниципальном районе.</w:t>
            </w: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всего, в том числе: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</w:t>
            </w:r>
          </w:p>
        </w:tc>
      </w:tr>
      <w:tr w:rsidR="00AF12BB" w:rsidRPr="000029DC" w:rsidTr="000029DC">
        <w:trPr>
          <w:trHeight w:val="31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федеральный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областной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местный бюджет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внебюджетные фонды 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юридические лица 1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rPr>
          <w:trHeight w:val="255"/>
        </w:trPr>
        <w:tc>
          <w:tcPr>
            <w:tcW w:w="612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физические лица</w:t>
            </w:r>
          </w:p>
        </w:tc>
        <w:tc>
          <w:tcPr>
            <w:tcW w:w="401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3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5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17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97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359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10515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</w:tbl>
    <w:p w:rsidR="00AF12BB" w:rsidRPr="00AF12BB" w:rsidRDefault="00AF12BB" w:rsidP="00AF12BB">
      <w:pPr>
        <w:tabs>
          <w:tab w:val="left" w:pos="10515"/>
        </w:tabs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5F3137" w:rsidRPr="000029DC" w:rsidTr="000029DC">
        <w:tc>
          <w:tcPr>
            <w:tcW w:w="3284" w:type="dxa"/>
            <w:shd w:val="clear" w:color="auto" w:fill="auto"/>
          </w:tcPr>
          <w:p w:rsidR="005F3137" w:rsidRPr="000029DC" w:rsidRDefault="005F3137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Начальник отдела по экономике, промышленности и инвестициям</w:t>
            </w:r>
          </w:p>
        </w:tc>
        <w:tc>
          <w:tcPr>
            <w:tcW w:w="3284" w:type="dxa"/>
            <w:shd w:val="clear" w:color="auto" w:fill="auto"/>
          </w:tcPr>
          <w:p w:rsidR="005F3137" w:rsidRPr="000029DC" w:rsidRDefault="005F3137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5F3137" w:rsidRPr="000029DC" w:rsidRDefault="005F3137" w:rsidP="000029DC">
            <w:pPr>
              <w:autoSpaceDE w:val="0"/>
              <w:autoSpaceDN w:val="0"/>
              <w:ind w:firstLine="709"/>
              <w:rPr>
                <w:rFonts w:cs="Arial"/>
              </w:rPr>
            </w:pPr>
            <w:r w:rsidRPr="000029DC">
              <w:rPr>
                <w:rFonts w:cs="Arial"/>
              </w:rPr>
              <w:t>С.Н. Сыроватская</w:t>
            </w:r>
          </w:p>
          <w:p w:rsidR="005F3137" w:rsidRPr="000029DC" w:rsidRDefault="005F3137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</w:p>
        </w:tc>
      </w:tr>
    </w:tbl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5F3137" w:rsidP="00AF12BB">
      <w:pPr>
        <w:ind w:firstLine="709"/>
        <w:rPr>
          <w:rFonts w:cs="Arial"/>
        </w:rPr>
      </w:pPr>
      <w:r>
        <w:rPr>
          <w:rFonts w:cs="Arial"/>
        </w:rPr>
        <w:br w:type="page"/>
      </w: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5F3137">
      <w:pPr>
        <w:tabs>
          <w:tab w:val="left" w:pos="4785"/>
        </w:tabs>
        <w:ind w:left="5103" w:firstLine="0"/>
        <w:rPr>
          <w:rFonts w:cs="Arial"/>
        </w:rPr>
      </w:pPr>
      <w:r w:rsidRPr="00AF12BB">
        <w:rPr>
          <w:rFonts w:cs="Arial"/>
        </w:rPr>
        <w:t>Таблица 4</w:t>
      </w:r>
    </w:p>
    <w:p w:rsidR="00AF12BB" w:rsidRPr="00AF12BB" w:rsidRDefault="00AF12BB" w:rsidP="00AF12BB">
      <w:pPr>
        <w:ind w:firstLine="709"/>
        <w:rPr>
          <w:rFonts w:cs="Arial"/>
        </w:rPr>
      </w:pPr>
    </w:p>
    <w:p w:rsidR="00AF12BB" w:rsidRPr="00AF12BB" w:rsidRDefault="00AF12BB" w:rsidP="00AF12BB">
      <w:pPr>
        <w:tabs>
          <w:tab w:val="left" w:pos="5100"/>
        </w:tabs>
        <w:ind w:firstLine="709"/>
        <w:rPr>
          <w:rFonts w:cs="Arial"/>
        </w:rPr>
      </w:pPr>
      <w:r w:rsidRPr="00AF12BB">
        <w:rPr>
          <w:rFonts w:cs="Arial"/>
        </w:rPr>
        <w:t>План реализации муниципальной программы Каменского муниципального района Воронежской области</w:t>
      </w:r>
    </w:p>
    <w:p w:rsidR="00AF12BB" w:rsidRPr="00AF12BB" w:rsidRDefault="00AF12BB" w:rsidP="00AF12BB">
      <w:pPr>
        <w:tabs>
          <w:tab w:val="left" w:pos="5100"/>
        </w:tabs>
        <w:ind w:firstLine="709"/>
        <w:rPr>
          <w:rFonts w:cs="Arial"/>
        </w:rPr>
      </w:pPr>
      <w:r w:rsidRPr="00AF12BB">
        <w:rPr>
          <w:rFonts w:cs="Arial"/>
        </w:rPr>
        <w:t>"Развитие и поддержка малого и среднего предпринимательства в Каменском муниципальном районе Воронежской области"</w:t>
      </w:r>
    </w:p>
    <w:p w:rsidR="00AF12BB" w:rsidRPr="00AF12BB" w:rsidRDefault="00AF12BB" w:rsidP="00AF12BB">
      <w:pPr>
        <w:tabs>
          <w:tab w:val="left" w:pos="5100"/>
        </w:tabs>
        <w:ind w:firstLine="709"/>
        <w:rPr>
          <w:rFonts w:cs="Arial"/>
        </w:rPr>
      </w:pPr>
      <w:r w:rsidRPr="00AF12BB">
        <w:rPr>
          <w:rFonts w:cs="Arial"/>
        </w:rPr>
        <w:t>на 2018 год</w:t>
      </w:r>
    </w:p>
    <w:p w:rsidR="00AF12BB" w:rsidRPr="00AF12BB" w:rsidRDefault="00AF12BB" w:rsidP="00AF12BB">
      <w:pPr>
        <w:tabs>
          <w:tab w:val="left" w:pos="5100"/>
        </w:tabs>
        <w:ind w:firstLine="709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"/>
        <w:gridCol w:w="1060"/>
        <w:gridCol w:w="1504"/>
        <w:gridCol w:w="1190"/>
        <w:gridCol w:w="950"/>
        <w:gridCol w:w="950"/>
        <w:gridCol w:w="1307"/>
        <w:gridCol w:w="1293"/>
        <w:gridCol w:w="1176"/>
      </w:tblGrid>
      <w:tr w:rsidR="00AF12BB" w:rsidRPr="000029DC" w:rsidTr="000029DC">
        <w:trPr>
          <w:trHeight w:val="555"/>
        </w:trPr>
        <w:tc>
          <w:tcPr>
            <w:tcW w:w="215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№</w:t>
            </w:r>
          </w:p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п/п</w:t>
            </w:r>
          </w:p>
        </w:tc>
        <w:tc>
          <w:tcPr>
            <w:tcW w:w="53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Статус</w:t>
            </w:r>
          </w:p>
        </w:tc>
        <w:tc>
          <w:tcPr>
            <w:tcW w:w="763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604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Исполнитель мероприятия (структурное подразделение органа местного самоуправле-ния, иной главный распорядитель средств местного бюджета), Ф.И.О., должность исполнителя)</w:t>
            </w:r>
          </w:p>
        </w:tc>
        <w:tc>
          <w:tcPr>
            <w:tcW w:w="964" w:type="pct"/>
            <w:gridSpan w:val="2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 Срок</w:t>
            </w:r>
          </w:p>
        </w:tc>
        <w:tc>
          <w:tcPr>
            <w:tcW w:w="663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КБК</w:t>
            </w:r>
          </w:p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(местный</w:t>
            </w:r>
          </w:p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бюджет)</w:t>
            </w:r>
          </w:p>
        </w:tc>
        <w:tc>
          <w:tcPr>
            <w:tcW w:w="598" w:type="pct"/>
            <w:vMerge w:val="restar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AF12BB" w:rsidRPr="000029DC" w:rsidTr="000029DC">
        <w:trPr>
          <w:trHeight w:val="3300"/>
        </w:trPr>
        <w:tc>
          <w:tcPr>
            <w:tcW w:w="215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763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04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начала реализации</w:t>
            </w:r>
          </w:p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мероприя-тия в очередном финансо-вом году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окончания реализации</w:t>
            </w:r>
          </w:p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мероприя-тия в</w:t>
            </w:r>
          </w:p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очередном финансо-вом году</w:t>
            </w:r>
          </w:p>
        </w:tc>
        <w:tc>
          <w:tcPr>
            <w:tcW w:w="663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vMerge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МУНИЦИ-ПАЛЬНАЯ ПРОГРАММА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"Развитие и поддержка малого и среднего предпринимательства в Каменском муниципальном районе Воронежской области"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501,0</w:t>
            </w: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1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Отдел по экономике, промышленности и инвестициям администрации района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04120800188650</w:t>
            </w: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  <w:lang w:val="en-US"/>
              </w:rPr>
              <w:t>8</w:t>
            </w:r>
            <w:r w:rsidRPr="000029DC">
              <w:rPr>
                <w:rFonts w:cs="Arial"/>
                <w:sz w:val="10"/>
                <w:szCs w:val="10"/>
              </w:rPr>
              <w:t>1,0</w:t>
            </w: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1.1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Совершенствование нормативно-правовой базы и правового обеспечения предпринимательской деятельности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Разработка и принятие нормативно-правовых документов, обеспечивающих развитие и поддержку малого и среднего предпринима-тельства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1.2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Создание информационного поля в области поддержки малого и среднего предпринимательства и оказание консультационных услуг представителям малого и среднего бизнеса и населению района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Обеспечение населения района оперативной информацией о политике администрации района в области поддержки МСП.Предо-ставление консультацион-ных услуг.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1.3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Организация и проведение публичных мероприятий по вопросам предпринимательства: семинаров, совещаний, круглых столов, конкурсов.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Информирова-ние субъектов МСП, обмен положительным опытом, пропаганда предпринимате-льской деятельности.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04120800188650</w:t>
            </w: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  <w:lang w:val="en-US"/>
              </w:rPr>
              <w:t>8</w:t>
            </w:r>
            <w:r w:rsidRPr="000029DC">
              <w:rPr>
                <w:rFonts w:cs="Arial"/>
                <w:sz w:val="10"/>
                <w:szCs w:val="10"/>
              </w:rPr>
              <w:t>1,0</w:t>
            </w: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2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Имущественная поддержка малого и среднего предпринимательства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Отдел по экономике, промышленности и инвестициям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2.1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Передача в аренду (в собственность) субъектам МСП помещений муниципальной собственности (в зависимости от социальной значимости объекта), сельскохозяйственных угодий и другого муниципального имущества, а также незагруженных производственных мощностей промышленных и иных предприятий, оборудования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Расширение масштабов экономической деятельности субъектов МСП, увеличение количества субъектов МСП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3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Поддержка субъектов малого и среднего предпринима-тельства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 xml:space="preserve">Отдел по экономике, промышленности и </w:t>
            </w:r>
            <w:r w:rsidRPr="000029DC">
              <w:rPr>
                <w:rFonts w:cs="Arial"/>
                <w:sz w:val="10"/>
                <w:szCs w:val="10"/>
              </w:rPr>
              <w:lastRenderedPageBreak/>
              <w:t>инвестициям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lastRenderedPageBreak/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04120800388640</w:t>
            </w: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  <w:r w:rsidRPr="000029DC">
              <w:rPr>
                <w:rFonts w:cs="Arial"/>
                <w:sz w:val="10"/>
                <w:szCs w:val="10"/>
                <w:lang w:val="en-US"/>
              </w:rPr>
              <w:t>2</w:t>
            </w:r>
            <w:r w:rsidRPr="000029DC">
              <w:rPr>
                <w:rFonts w:cs="Arial"/>
                <w:sz w:val="10"/>
                <w:szCs w:val="10"/>
              </w:rPr>
              <w:t>0,0</w:t>
            </w: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3.1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Предоставление грантов начинающим субъектам малого предпринима-тельства- индивидуальным предпринимателям и юридическим лицам – производителям товаров (работ, услуг)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Расширение деятельности субъектов МСП в сфере производства, сфере оказания платных услуг населению, услуг общественного питания, создание рабочих мест.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04120800388640</w:t>
            </w: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4</w:t>
            </w:r>
            <w:r w:rsidRPr="000029DC">
              <w:rPr>
                <w:rFonts w:cs="Arial"/>
                <w:sz w:val="10"/>
                <w:szCs w:val="10"/>
                <w:lang w:val="en-US"/>
              </w:rPr>
              <w:t>2</w:t>
            </w:r>
            <w:r w:rsidRPr="000029DC">
              <w:rPr>
                <w:rFonts w:cs="Arial"/>
                <w:sz w:val="10"/>
                <w:szCs w:val="10"/>
              </w:rPr>
              <w:t>0,0</w:t>
            </w: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4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Развитие инфраструктуры поддержки малого и среднего предпринимательства на территории Каменского муниципального района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Отдел по экономике, промышленности и инвестициям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4.1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Создание Центра поддержки предпринимательства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Обеспечение предпринимате-лей комплексом консультацион-ных услуг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5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Оказание консультативной помощи потребителям по вопросам защиты прав потребителей в соответствии со ст.44 "Осуществление защиты прав потребителей органами местного самоуправления" Закона о защите прав потребителей от 07.02.1992 № 2300-1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Отдел по экономике, промышленности и инвестициям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Повышение правовой грамотности и уровня информирован-ности потребителей.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Основное мероприятие 6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Развитие торговли в Каменском муниципальном районе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Отдел по экономике, промышленности и инвестициям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6.1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Формирование и ведение районного торгового реестра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Создание единого информацион-ного пространства, базы данных хозяйствующих субъектов.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6.2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Внесение изменений в действующие схемы размещения нестационарных торговых объектов с учетом недостатка торговых площадей для организации торговли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Размещение нестационарных торговых объектов в зонах, имеющих недостаток в торговом обслуживании населения.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6.3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Осуществление мониторинга цен на отдельные группы социально значимых товаров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Обеспечение экономической доступности товаров для населения района.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  <w:tr w:rsidR="00AF12BB" w:rsidRPr="000029DC" w:rsidTr="000029DC">
        <w:tc>
          <w:tcPr>
            <w:tcW w:w="215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3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Мероприятие 6.4</w:t>
            </w:r>
          </w:p>
        </w:tc>
        <w:tc>
          <w:tcPr>
            <w:tcW w:w="7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Организация торгового обслуживания жителей отдаленных и малонаселенных пунктов</w:t>
            </w:r>
          </w:p>
        </w:tc>
        <w:tc>
          <w:tcPr>
            <w:tcW w:w="604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01.01.2018</w:t>
            </w:r>
          </w:p>
        </w:tc>
        <w:tc>
          <w:tcPr>
            <w:tcW w:w="482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31.12.2018</w:t>
            </w:r>
          </w:p>
        </w:tc>
        <w:tc>
          <w:tcPr>
            <w:tcW w:w="663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  <w:r w:rsidRPr="000029DC">
              <w:rPr>
                <w:rFonts w:cs="Arial"/>
                <w:sz w:val="10"/>
                <w:szCs w:val="10"/>
              </w:rPr>
              <w:t>Обеспечение территориальной доступности товаров первой необходимости для населения малонаселенных пунктов района.</w:t>
            </w:r>
          </w:p>
        </w:tc>
        <w:tc>
          <w:tcPr>
            <w:tcW w:w="656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  <w:tc>
          <w:tcPr>
            <w:tcW w:w="598" w:type="pct"/>
            <w:shd w:val="clear" w:color="auto" w:fill="auto"/>
          </w:tcPr>
          <w:p w:rsidR="00AF12BB" w:rsidRPr="000029DC" w:rsidRDefault="00AF12BB" w:rsidP="000029DC">
            <w:pPr>
              <w:tabs>
                <w:tab w:val="left" w:pos="5100"/>
              </w:tabs>
              <w:ind w:firstLine="0"/>
              <w:rPr>
                <w:rFonts w:cs="Arial"/>
                <w:sz w:val="10"/>
                <w:szCs w:val="10"/>
              </w:rPr>
            </w:pPr>
          </w:p>
        </w:tc>
      </w:tr>
    </w:tbl>
    <w:p w:rsidR="00AF12BB" w:rsidRPr="00AF12BB" w:rsidRDefault="00AF12BB" w:rsidP="00AF12BB">
      <w:pPr>
        <w:tabs>
          <w:tab w:val="left" w:pos="5100"/>
        </w:tabs>
        <w:ind w:firstLine="709"/>
        <w:rPr>
          <w:rFonts w:cs="Arial"/>
        </w:rPr>
      </w:pPr>
    </w:p>
    <w:p w:rsidR="00AF12BB" w:rsidRPr="00AF12BB" w:rsidRDefault="00AF12BB" w:rsidP="00AF12BB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5F3137" w:rsidRPr="000029DC" w:rsidTr="000029DC">
        <w:tc>
          <w:tcPr>
            <w:tcW w:w="3284" w:type="dxa"/>
            <w:shd w:val="clear" w:color="auto" w:fill="auto"/>
          </w:tcPr>
          <w:p w:rsidR="005F3137" w:rsidRPr="000029DC" w:rsidRDefault="005F3137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  <w:r w:rsidRPr="000029DC">
              <w:rPr>
                <w:rFonts w:cs="Arial"/>
              </w:rPr>
              <w:t>Начальник отдела по экономике, промышленности и инвестициям</w:t>
            </w:r>
          </w:p>
        </w:tc>
        <w:tc>
          <w:tcPr>
            <w:tcW w:w="3284" w:type="dxa"/>
            <w:shd w:val="clear" w:color="auto" w:fill="auto"/>
          </w:tcPr>
          <w:p w:rsidR="005F3137" w:rsidRPr="000029DC" w:rsidRDefault="005F3137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5F3137" w:rsidRPr="000029DC" w:rsidRDefault="005F3137" w:rsidP="000029DC">
            <w:pPr>
              <w:autoSpaceDE w:val="0"/>
              <w:autoSpaceDN w:val="0"/>
              <w:ind w:firstLine="709"/>
              <w:rPr>
                <w:rFonts w:cs="Arial"/>
              </w:rPr>
            </w:pPr>
            <w:r w:rsidRPr="000029DC">
              <w:rPr>
                <w:rFonts w:cs="Arial"/>
              </w:rPr>
              <w:t>С.Н. Сыроватская</w:t>
            </w:r>
          </w:p>
          <w:p w:rsidR="005F3137" w:rsidRPr="000029DC" w:rsidRDefault="005F3137" w:rsidP="000029DC">
            <w:pPr>
              <w:autoSpaceDE w:val="0"/>
              <w:autoSpaceDN w:val="0"/>
              <w:ind w:firstLine="709"/>
              <w:rPr>
                <w:rFonts w:cs="Arial"/>
              </w:rPr>
            </w:pPr>
          </w:p>
          <w:p w:rsidR="005F3137" w:rsidRPr="000029DC" w:rsidRDefault="005F3137" w:rsidP="000029DC">
            <w:pPr>
              <w:autoSpaceDE w:val="0"/>
              <w:autoSpaceDN w:val="0"/>
              <w:ind w:firstLine="0"/>
              <w:rPr>
                <w:rFonts w:cs="Arial"/>
              </w:rPr>
            </w:pPr>
          </w:p>
        </w:tc>
      </w:tr>
    </w:tbl>
    <w:p w:rsidR="00AF12BB" w:rsidRPr="00AF12BB" w:rsidRDefault="00AF12BB" w:rsidP="00AF12BB">
      <w:pPr>
        <w:ind w:firstLine="709"/>
        <w:rPr>
          <w:rFonts w:cs="Arial"/>
        </w:rPr>
      </w:pPr>
    </w:p>
    <w:sectPr w:rsidR="00AF12BB" w:rsidRPr="00AF12BB" w:rsidSect="00AF12BB">
      <w:headerReference w:type="even" r:id="rId15"/>
      <w:headerReference w:type="default" r:id="rId16"/>
      <w:footnotePr>
        <w:pos w:val="beneathText"/>
      </w:footnotePr>
      <w:pgSz w:w="11905" w:h="16837"/>
      <w:pgMar w:top="2268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EC" w:rsidRDefault="005C3EEC">
      <w:r>
        <w:separator/>
      </w:r>
    </w:p>
  </w:endnote>
  <w:endnote w:type="continuationSeparator" w:id="0">
    <w:p w:rsidR="005C3EEC" w:rsidRDefault="005C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37" w:rsidRDefault="005F313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37" w:rsidRDefault="005F313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37" w:rsidRDefault="005F313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EC" w:rsidRDefault="005C3EEC">
      <w:r>
        <w:separator/>
      </w:r>
    </w:p>
  </w:footnote>
  <w:footnote w:type="continuationSeparator" w:id="0">
    <w:p w:rsidR="005C3EEC" w:rsidRDefault="005C3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B" w:rsidRDefault="00AF12BB" w:rsidP="00AF12BB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F12BB" w:rsidRDefault="00AF12B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Должность: Глава администрации"ул. Ленина</w:t>
    </w:r>
  </w:p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Дата подписи: 24.05.2018 8:53:12</w:t>
    </w:r>
  </w:p>
  <w:p w:rsidR="00AF12BB" w:rsidRPr="000925D5" w:rsidRDefault="00AF12BB">
    <w:pPr>
      <w:pStyle w:val="a9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37" w:rsidRDefault="005F3137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2BB" w:rsidRDefault="00AF12BB" w:rsidP="004F30F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F12BB" w:rsidRDefault="00AF12BB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Должность: Глава администрации"ул. Ленина</w:t>
    </w:r>
  </w:p>
  <w:p w:rsidR="000925D5" w:rsidRDefault="000925D5">
    <w:pPr>
      <w:pStyle w:val="a9"/>
      <w:rPr>
        <w:color w:val="800000"/>
        <w:sz w:val="20"/>
      </w:rPr>
    </w:pPr>
    <w:r>
      <w:rPr>
        <w:color w:val="800000"/>
        <w:sz w:val="20"/>
      </w:rPr>
      <w:t>Дата подписи: 24.05.2018 8:53:12</w:t>
    </w:r>
  </w:p>
  <w:p w:rsidR="00AF12BB" w:rsidRPr="000925D5" w:rsidRDefault="00AF12BB">
    <w:pPr>
      <w:pStyle w:val="a9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CB"/>
    <w:rsid w:val="000029DC"/>
    <w:rsid w:val="000925D5"/>
    <w:rsid w:val="000B735E"/>
    <w:rsid w:val="000E5160"/>
    <w:rsid w:val="001612C9"/>
    <w:rsid w:val="001C2CB5"/>
    <w:rsid w:val="00247306"/>
    <w:rsid w:val="00252717"/>
    <w:rsid w:val="00284529"/>
    <w:rsid w:val="002B3661"/>
    <w:rsid w:val="00347EB5"/>
    <w:rsid w:val="00372A36"/>
    <w:rsid w:val="00380777"/>
    <w:rsid w:val="00393A18"/>
    <w:rsid w:val="003953AE"/>
    <w:rsid w:val="004843C3"/>
    <w:rsid w:val="004B02C5"/>
    <w:rsid w:val="004F30F9"/>
    <w:rsid w:val="0056248F"/>
    <w:rsid w:val="00570B3F"/>
    <w:rsid w:val="0059671B"/>
    <w:rsid w:val="005C3EEC"/>
    <w:rsid w:val="005D6D03"/>
    <w:rsid w:val="005E2AB2"/>
    <w:rsid w:val="005E2FD8"/>
    <w:rsid w:val="005F3137"/>
    <w:rsid w:val="00666318"/>
    <w:rsid w:val="00673BCB"/>
    <w:rsid w:val="006A37FD"/>
    <w:rsid w:val="006D6F31"/>
    <w:rsid w:val="007420FF"/>
    <w:rsid w:val="00762FC9"/>
    <w:rsid w:val="00776DC9"/>
    <w:rsid w:val="007A680A"/>
    <w:rsid w:val="00863630"/>
    <w:rsid w:val="008647D4"/>
    <w:rsid w:val="00880478"/>
    <w:rsid w:val="00893878"/>
    <w:rsid w:val="008F7D36"/>
    <w:rsid w:val="00931320"/>
    <w:rsid w:val="009761C0"/>
    <w:rsid w:val="009A520E"/>
    <w:rsid w:val="009C3F69"/>
    <w:rsid w:val="009C428D"/>
    <w:rsid w:val="00A52AF8"/>
    <w:rsid w:val="00A854AF"/>
    <w:rsid w:val="00A916C5"/>
    <w:rsid w:val="00AD5196"/>
    <w:rsid w:val="00AF12BB"/>
    <w:rsid w:val="00AF1468"/>
    <w:rsid w:val="00B20188"/>
    <w:rsid w:val="00B70B30"/>
    <w:rsid w:val="00B7242B"/>
    <w:rsid w:val="00C27118"/>
    <w:rsid w:val="00C84014"/>
    <w:rsid w:val="00CD0734"/>
    <w:rsid w:val="00D11FF7"/>
    <w:rsid w:val="00DA3521"/>
    <w:rsid w:val="00DC4200"/>
    <w:rsid w:val="00DD0434"/>
    <w:rsid w:val="00E426CB"/>
    <w:rsid w:val="00E5143D"/>
    <w:rsid w:val="00E555C8"/>
    <w:rsid w:val="00E6725C"/>
    <w:rsid w:val="00E943C6"/>
    <w:rsid w:val="00E979EF"/>
    <w:rsid w:val="00F03ACD"/>
    <w:rsid w:val="00F34ABF"/>
    <w:rsid w:val="00F80DBF"/>
    <w:rsid w:val="00FD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C3EE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C3EE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C3EE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C3EE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C3EE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893878"/>
    <w:pPr>
      <w:keepNext/>
      <w:autoSpaceDE w:val="0"/>
      <w:autoSpaceDN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5C3EE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C3EEC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Title"/>
    <w:basedOn w:val="a"/>
    <w:next w:val="a7"/>
    <w:qFormat/>
    <w:pPr>
      <w:jc w:val="center"/>
    </w:pPr>
    <w:rPr>
      <w:sz w:val="32"/>
      <w:szCs w:val="20"/>
    </w:rPr>
  </w:style>
  <w:style w:type="paragraph" w:styleId="a7">
    <w:name w:val="Subtitle"/>
    <w:basedOn w:val="a"/>
    <w:next w:val="a4"/>
    <w:qFormat/>
    <w:pPr>
      <w:jc w:val="center"/>
    </w:pPr>
    <w:rPr>
      <w:sz w:val="32"/>
      <w:szCs w:val="20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sz w:val="16"/>
      <w:lang w:eastAsia="ar-SA"/>
    </w:rPr>
  </w:style>
  <w:style w:type="table" w:styleId="a8">
    <w:name w:val="Table Grid"/>
    <w:basedOn w:val="a1"/>
    <w:rsid w:val="0089387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1C2CB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C2CB5"/>
  </w:style>
  <w:style w:type="numbering" w:customStyle="1" w:styleId="13">
    <w:name w:val="Нет списка1"/>
    <w:next w:val="a2"/>
    <w:semiHidden/>
    <w:rsid w:val="00AF12BB"/>
  </w:style>
  <w:style w:type="table" w:customStyle="1" w:styleId="14">
    <w:name w:val="Сетка таблицы1"/>
    <w:basedOn w:val="a1"/>
    <w:next w:val="a8"/>
    <w:rsid w:val="00AF1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 Знак Знак"/>
    <w:basedOn w:val="a"/>
    <w:rsid w:val="00AF12B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AF12B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AF12B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AF12B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5C3EEC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5C3EEC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link w:val="ac"/>
    <w:rsid w:val="00AF12B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C3EE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rsid w:val="005C3EEC"/>
    <w:rPr>
      <w:color w:val="0000FF"/>
      <w:u w:val="none"/>
    </w:rPr>
  </w:style>
  <w:style w:type="paragraph" w:styleId="af">
    <w:name w:val="footer"/>
    <w:basedOn w:val="a"/>
    <w:link w:val="af0"/>
    <w:rsid w:val="005F313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F3137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5C3EE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C3EE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C3EE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C3EE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5C3EE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C3EE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C3EE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C3EEC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893878"/>
    <w:pPr>
      <w:keepNext/>
      <w:autoSpaceDE w:val="0"/>
      <w:autoSpaceDN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semiHidden/>
    <w:rsid w:val="005C3EEC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C3EEC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Title"/>
    <w:basedOn w:val="a"/>
    <w:next w:val="a7"/>
    <w:qFormat/>
    <w:pPr>
      <w:jc w:val="center"/>
    </w:pPr>
    <w:rPr>
      <w:sz w:val="32"/>
      <w:szCs w:val="20"/>
    </w:rPr>
  </w:style>
  <w:style w:type="paragraph" w:styleId="a7">
    <w:name w:val="Subtitle"/>
    <w:basedOn w:val="a"/>
    <w:next w:val="a4"/>
    <w:qFormat/>
    <w:pPr>
      <w:jc w:val="center"/>
    </w:pPr>
    <w:rPr>
      <w:sz w:val="32"/>
      <w:szCs w:val="20"/>
    </w:rPr>
  </w:style>
  <w:style w:type="paragraph" w:customStyle="1" w:styleId="ConsTitle">
    <w:name w:val="ConsTitle"/>
    <w:pPr>
      <w:widowControl w:val="0"/>
      <w:suppressAutoHyphens/>
      <w:ind w:right="19772"/>
    </w:pPr>
    <w:rPr>
      <w:rFonts w:ascii="Arial" w:eastAsia="Arial" w:hAnsi="Arial"/>
      <w:b/>
      <w:sz w:val="16"/>
      <w:lang w:eastAsia="ar-SA"/>
    </w:rPr>
  </w:style>
  <w:style w:type="table" w:styleId="a8">
    <w:name w:val="Table Grid"/>
    <w:basedOn w:val="a1"/>
    <w:rsid w:val="0089387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1C2CB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C2CB5"/>
  </w:style>
  <w:style w:type="numbering" w:customStyle="1" w:styleId="13">
    <w:name w:val="Нет списка1"/>
    <w:next w:val="a2"/>
    <w:semiHidden/>
    <w:rsid w:val="00AF12BB"/>
  </w:style>
  <w:style w:type="table" w:customStyle="1" w:styleId="14">
    <w:name w:val="Сетка таблицы1"/>
    <w:basedOn w:val="a1"/>
    <w:next w:val="a8"/>
    <w:rsid w:val="00AF12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 Знак Знак"/>
    <w:basedOn w:val="a"/>
    <w:rsid w:val="00AF12BB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AF12B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AF12B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AF12B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5C3EEC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5C3EEC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link w:val="ac"/>
    <w:rsid w:val="00AF12B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C3EE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e">
    <w:name w:val="Hyperlink"/>
    <w:rsid w:val="005C3EEC"/>
    <w:rPr>
      <w:color w:val="0000FF"/>
      <w:u w:val="none"/>
    </w:rPr>
  </w:style>
  <w:style w:type="paragraph" w:styleId="af">
    <w:name w:val="footer"/>
    <w:basedOn w:val="a"/>
    <w:link w:val="af0"/>
    <w:rsid w:val="005F313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F3137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5C3EE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C3EE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C3EEC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21</Pages>
  <Words>6280</Words>
  <Characters>35800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Каменского муниципального района Воронежской области</vt:lpstr>
    </vt:vector>
  </TitlesOfParts>
  <Company/>
  <LinksUpToDate>false</LinksUpToDate>
  <CharactersWithSpaces>41997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 Каменского муниципального района Воронежской области</dc:title>
  <dc:creator>*</dc:creator>
  <cp:lastModifiedBy>*</cp:lastModifiedBy>
  <cp:revision>1</cp:revision>
  <cp:lastPrinted>2018-05-24T05:18:00Z</cp:lastPrinted>
  <dcterms:created xsi:type="dcterms:W3CDTF">2018-06-19T13:16:00Z</dcterms:created>
  <dcterms:modified xsi:type="dcterms:W3CDTF">2018-06-19T13:17:00Z</dcterms:modified>
</cp:coreProperties>
</file>