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606" w:rsidRPr="00036E21" w:rsidRDefault="00DF3606" w:rsidP="00DF36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 w:val="20"/>
          <w:szCs w:val="20"/>
        </w:rPr>
      </w:pPr>
      <w:r w:rsidRPr="00036E21">
        <w:rPr>
          <w:rFonts w:cs="Times New Roman"/>
          <w:sz w:val="20"/>
          <w:szCs w:val="20"/>
        </w:rPr>
        <w:t>П</w:t>
      </w:r>
      <w:r w:rsidR="000A2077">
        <w:rPr>
          <w:rFonts w:cs="Times New Roman"/>
          <w:sz w:val="20"/>
          <w:szCs w:val="20"/>
        </w:rPr>
        <w:t xml:space="preserve">риложение </w:t>
      </w:r>
      <w:r w:rsidR="00407DF5">
        <w:rPr>
          <w:rFonts w:cs="Times New Roman"/>
          <w:sz w:val="20"/>
          <w:szCs w:val="20"/>
        </w:rPr>
        <w:t>2</w:t>
      </w:r>
    </w:p>
    <w:p w:rsidR="00DF3606" w:rsidRPr="00036E21" w:rsidRDefault="00DF3606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DF3606" w:rsidRDefault="00DF3606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005BED" w:rsidRPr="00036E21" w:rsidRDefault="00005BED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407DF5" w:rsidRPr="00407DF5" w:rsidRDefault="00E33EB7" w:rsidP="00407DF5">
      <w:pPr>
        <w:spacing w:after="0" w:line="240" w:lineRule="auto"/>
        <w:contextualSpacing/>
        <w:jc w:val="center"/>
        <w:rPr>
          <w:rFonts w:eastAsia="Times New Roman" w:cs="Times New Roman"/>
          <w:bCs/>
          <w:szCs w:val="28"/>
          <w:lang w:eastAsia="ru-RU"/>
        </w:rPr>
      </w:pPr>
      <w:r w:rsidRPr="00407DF5">
        <w:rPr>
          <w:szCs w:val="28"/>
        </w:rPr>
        <w:t xml:space="preserve">Информация </w:t>
      </w:r>
      <w:r w:rsidR="00407DF5" w:rsidRPr="00407DF5">
        <w:rPr>
          <w:szCs w:val="28"/>
        </w:rPr>
        <w:t xml:space="preserve">о выполнении </w:t>
      </w:r>
      <w:r w:rsidR="00407DF5" w:rsidRPr="00407DF5">
        <w:rPr>
          <w:rFonts w:eastAsia="Times New Roman" w:cs="Times New Roman"/>
          <w:bCs/>
          <w:szCs w:val="28"/>
          <w:lang w:eastAsia="ru-RU"/>
        </w:rPr>
        <w:t>Плана противодействия коррупции на территории Каменского муниципального района</w:t>
      </w:r>
    </w:p>
    <w:p w:rsidR="00E33EB7" w:rsidRPr="00407DF5" w:rsidRDefault="00407DF5" w:rsidP="00407DF5">
      <w:pPr>
        <w:spacing w:after="0"/>
        <w:jc w:val="center"/>
        <w:rPr>
          <w:szCs w:val="28"/>
        </w:rPr>
      </w:pPr>
      <w:r w:rsidRPr="00407DF5">
        <w:rPr>
          <w:rFonts w:eastAsia="Times New Roman" w:cs="Times New Roman"/>
          <w:bCs/>
          <w:szCs w:val="28"/>
          <w:lang w:eastAsia="ru-RU"/>
        </w:rPr>
        <w:t xml:space="preserve"> Воронежской области на 20</w:t>
      </w:r>
      <w:r w:rsidR="004C28BA">
        <w:rPr>
          <w:rFonts w:eastAsia="Times New Roman" w:cs="Times New Roman"/>
          <w:bCs/>
          <w:szCs w:val="28"/>
          <w:lang w:eastAsia="ru-RU"/>
        </w:rPr>
        <w:t>21</w:t>
      </w:r>
      <w:r w:rsidRPr="00407DF5">
        <w:rPr>
          <w:rFonts w:eastAsia="Times New Roman" w:cs="Times New Roman"/>
          <w:bCs/>
          <w:szCs w:val="28"/>
          <w:lang w:eastAsia="ru-RU"/>
        </w:rPr>
        <w:t xml:space="preserve"> - 20</w:t>
      </w:r>
      <w:r w:rsidR="009F4E15">
        <w:rPr>
          <w:rFonts w:eastAsia="Times New Roman" w:cs="Times New Roman"/>
          <w:bCs/>
          <w:szCs w:val="28"/>
          <w:lang w:eastAsia="ru-RU"/>
        </w:rPr>
        <w:t>24</w:t>
      </w:r>
      <w:r w:rsidRPr="00407DF5">
        <w:rPr>
          <w:rFonts w:eastAsia="Times New Roman" w:cs="Times New Roman"/>
          <w:bCs/>
          <w:szCs w:val="28"/>
          <w:lang w:eastAsia="ru-RU"/>
        </w:rPr>
        <w:t xml:space="preserve"> годы» </w:t>
      </w:r>
      <w:r w:rsidR="00D6759F">
        <w:rPr>
          <w:rFonts w:cs="Times New Roman"/>
          <w:szCs w:val="28"/>
        </w:rPr>
        <w:t>за 202</w:t>
      </w:r>
      <w:r w:rsidR="004C28BA">
        <w:rPr>
          <w:rFonts w:cs="Times New Roman"/>
          <w:szCs w:val="28"/>
        </w:rPr>
        <w:t>1</w:t>
      </w:r>
      <w:r w:rsidR="003A485F" w:rsidRPr="00407DF5">
        <w:rPr>
          <w:rFonts w:cs="Times New Roman"/>
          <w:szCs w:val="28"/>
        </w:rPr>
        <w:t xml:space="preserve"> год.</w:t>
      </w:r>
    </w:p>
    <w:p w:rsidR="00DF3606" w:rsidRPr="00036E21" w:rsidRDefault="00DF3606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052C62" w:rsidRPr="00052C62" w:rsidRDefault="00052C62" w:rsidP="00052C62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5953"/>
        <w:gridCol w:w="8930"/>
      </w:tblGrid>
      <w:tr w:rsidR="005E6E97" w:rsidRPr="00297342" w:rsidTr="005E6E97">
        <w:trPr>
          <w:trHeight w:val="513"/>
        </w:trPr>
        <w:tc>
          <w:tcPr>
            <w:tcW w:w="710" w:type="dxa"/>
            <w:tcBorders>
              <w:bottom w:val="single" w:sz="4" w:space="0" w:color="auto"/>
            </w:tcBorders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№</w:t>
            </w:r>
          </w:p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п\</w:t>
            </w:r>
            <w:proofErr w:type="gramStart"/>
            <w:r w:rsidRPr="00297342">
              <w:rPr>
                <w:rFonts w:eastAsia="Times New Roman" w:cs="Times New Roman"/>
                <w:sz w:val="22"/>
                <w:lang w:eastAsia="ru-RU"/>
              </w:rPr>
              <w:t>п</w:t>
            </w:r>
            <w:proofErr w:type="gramEnd"/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Мероприятие</w:t>
            </w:r>
          </w:p>
        </w:tc>
        <w:tc>
          <w:tcPr>
            <w:tcW w:w="8930" w:type="dxa"/>
            <w:tcBorders>
              <w:bottom w:val="single" w:sz="4" w:space="0" w:color="auto"/>
            </w:tcBorders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Итоги выполнения</w:t>
            </w:r>
          </w:p>
          <w:p w:rsidR="005E6E97" w:rsidRPr="00297342" w:rsidRDefault="005E6E97" w:rsidP="006F2A9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E6E97" w:rsidRPr="00297342" w:rsidTr="00F71E4E">
        <w:tc>
          <w:tcPr>
            <w:tcW w:w="710" w:type="dxa"/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5953" w:type="dxa"/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8930" w:type="dxa"/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3</w:t>
            </w:r>
          </w:p>
          <w:p w:rsidR="005E6E97" w:rsidRPr="00297342" w:rsidRDefault="005E6E97" w:rsidP="006F2A9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22347" w:rsidRPr="00297342" w:rsidTr="00CF12D4">
        <w:tc>
          <w:tcPr>
            <w:tcW w:w="15593" w:type="dxa"/>
            <w:gridSpan w:val="3"/>
          </w:tcPr>
          <w:p w:rsidR="00522347" w:rsidRPr="00A03D1D" w:rsidRDefault="00DD2D62" w:rsidP="004C28B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Направление </w:t>
            </w:r>
            <w:r w:rsidR="004C28B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4D42F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.  Соблюдение антикоррупционных стандартов при замещении  муниципальных должностей и  прохождении  муниципальной службы</w:t>
            </w:r>
          </w:p>
        </w:tc>
      </w:tr>
      <w:tr w:rsidR="00022DAF" w:rsidRPr="00297342" w:rsidTr="005E6E97">
        <w:tc>
          <w:tcPr>
            <w:tcW w:w="710" w:type="dxa"/>
          </w:tcPr>
          <w:p w:rsidR="00022DAF" w:rsidRPr="004D42FC" w:rsidRDefault="004C28BA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022DAF"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53" w:type="dxa"/>
          </w:tcPr>
          <w:p w:rsidR="00022DAF" w:rsidRPr="004D42FC" w:rsidRDefault="00022DAF" w:rsidP="00C15589">
            <w:pPr>
              <w:ind w:firstLine="284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применением предусмотренных законодательством мер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 </w:t>
            </w:r>
          </w:p>
        </w:tc>
        <w:tc>
          <w:tcPr>
            <w:tcW w:w="8930" w:type="dxa"/>
          </w:tcPr>
          <w:p w:rsidR="00022DAF" w:rsidRPr="00297342" w:rsidRDefault="00022DAF" w:rsidP="005E6E97">
            <w:pPr>
              <w:ind w:right="-2"/>
              <w:jc w:val="both"/>
              <w:rPr>
                <w:rFonts w:cs="Times New Roman"/>
                <w:sz w:val="22"/>
              </w:rPr>
            </w:pPr>
            <w:r w:rsidRPr="00297342">
              <w:rPr>
                <w:rFonts w:cs="Times New Roman"/>
                <w:sz w:val="22"/>
              </w:rPr>
              <w:t xml:space="preserve">Осуществляется </w:t>
            </w:r>
            <w:proofErr w:type="gramStart"/>
            <w:r w:rsidRPr="00297342">
              <w:rPr>
                <w:rFonts w:cs="Times New Roman"/>
                <w:sz w:val="22"/>
              </w:rPr>
              <w:t>контроль за</w:t>
            </w:r>
            <w:proofErr w:type="gramEnd"/>
            <w:r w:rsidRPr="00297342">
              <w:rPr>
                <w:rFonts w:cs="Times New Roman"/>
                <w:sz w:val="22"/>
              </w:rPr>
              <w:t xml:space="preserve">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интересов.</w:t>
            </w:r>
            <w:r w:rsidR="005C7BDC" w:rsidRPr="001C3B5E">
              <w:rPr>
                <w:rFonts w:cs="Times New Roman"/>
                <w:b/>
                <w:sz w:val="22"/>
              </w:rPr>
              <w:t xml:space="preserve"> Случаев несоблюдения запретов, </w:t>
            </w:r>
            <w:r w:rsidR="005C7BDC" w:rsidRPr="001C3B5E">
              <w:rPr>
                <w:rFonts w:eastAsia="Times New Roman" w:cs="Times New Roman"/>
                <w:b/>
                <w:sz w:val="22"/>
                <w:lang w:eastAsia="ru-RU"/>
              </w:rPr>
              <w:t>ограничений и требований</w:t>
            </w:r>
            <w:r w:rsidR="00302FC6">
              <w:rPr>
                <w:rFonts w:cs="Times New Roman"/>
                <w:b/>
                <w:sz w:val="22"/>
              </w:rPr>
              <w:t xml:space="preserve"> в 202</w:t>
            </w:r>
            <w:r w:rsidR="004C28BA">
              <w:rPr>
                <w:rFonts w:cs="Times New Roman"/>
                <w:b/>
                <w:sz w:val="22"/>
              </w:rPr>
              <w:t>1</w:t>
            </w:r>
            <w:r w:rsidR="005C7BDC" w:rsidRPr="001C3B5E">
              <w:rPr>
                <w:rFonts w:cs="Times New Roman"/>
                <w:b/>
                <w:sz w:val="22"/>
              </w:rPr>
              <w:t xml:space="preserve"> г. выявлено не было.</w:t>
            </w:r>
          </w:p>
          <w:p w:rsidR="00022DAF" w:rsidRPr="00297342" w:rsidRDefault="00022DAF" w:rsidP="00522347">
            <w:pPr>
              <w:jc w:val="center"/>
              <w:rPr>
                <w:rFonts w:cs="Times New Roman"/>
                <w:sz w:val="22"/>
              </w:rPr>
            </w:pPr>
          </w:p>
          <w:p w:rsidR="00022DAF" w:rsidRPr="00297342" w:rsidRDefault="00022DAF" w:rsidP="0052234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022DAF" w:rsidRPr="00297342" w:rsidTr="005E6E97">
        <w:tc>
          <w:tcPr>
            <w:tcW w:w="710" w:type="dxa"/>
          </w:tcPr>
          <w:p w:rsidR="00022DAF" w:rsidRPr="004D42FC" w:rsidRDefault="004C28BA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022DAF"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953" w:type="dxa"/>
          </w:tcPr>
          <w:p w:rsidR="00022DAF" w:rsidRPr="004D42FC" w:rsidRDefault="00022DAF" w:rsidP="002B3D6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Прием, анализ и проверка сведений о доходах, расходах, об имуществе и обязательствах имущественного характера, представляемых лицами, претендующими на замещение муниципальных должностей, должностей  муниципальной службы, и лицами, замещающими указанные должности</w:t>
            </w:r>
          </w:p>
        </w:tc>
        <w:tc>
          <w:tcPr>
            <w:tcW w:w="8930" w:type="dxa"/>
          </w:tcPr>
          <w:p w:rsidR="00022DAF" w:rsidRPr="002B3D6E" w:rsidRDefault="00022DAF" w:rsidP="004C28BA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Проведен  прием, анализ и проверка сведений о доходах, расходах, об имуществе и обязательствах имущественного характера, представляемых </w:t>
            </w:r>
            <w:r w:rsidR="004C28BA">
              <w:rPr>
                <w:rFonts w:eastAsia="Times New Roman" w:cs="Times New Roman"/>
                <w:sz w:val="22"/>
                <w:lang w:eastAsia="ru-RU"/>
              </w:rPr>
              <w:t>2</w:t>
            </w:r>
            <w:r w:rsidR="00D6759F">
              <w:rPr>
                <w:rFonts w:eastAsia="Times New Roman" w:cs="Times New Roman"/>
                <w:sz w:val="22"/>
                <w:lang w:eastAsia="ru-RU"/>
              </w:rPr>
              <w:t xml:space="preserve"> лиц</w:t>
            </w:r>
            <w:r w:rsidR="004C28BA">
              <w:rPr>
                <w:rFonts w:eastAsia="Times New Roman" w:cs="Times New Roman"/>
                <w:sz w:val="22"/>
                <w:lang w:eastAsia="ru-RU"/>
              </w:rPr>
              <w:t>ами</w:t>
            </w:r>
            <w:r w:rsidR="00D6759F">
              <w:rPr>
                <w:rFonts w:eastAsia="Times New Roman" w:cs="Times New Roman"/>
                <w:sz w:val="22"/>
                <w:lang w:eastAsia="ru-RU"/>
              </w:rPr>
              <w:t>, претендующим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 на замещение должностей  муниципальной службы</w:t>
            </w:r>
            <w:r>
              <w:rPr>
                <w:rFonts w:eastAsia="Times New Roman" w:cs="Times New Roman"/>
                <w:sz w:val="22"/>
                <w:lang w:eastAsia="ru-RU"/>
              </w:rPr>
              <w:t>.</w:t>
            </w:r>
            <w:r w:rsidR="002B3D6E">
              <w:rPr>
                <w:rFonts w:eastAsia="Times New Roman" w:cs="Times New Roman"/>
                <w:b/>
                <w:sz w:val="22"/>
                <w:lang w:eastAsia="ru-RU"/>
              </w:rPr>
              <w:t xml:space="preserve"> Проведен</w:t>
            </w:r>
            <w:r w:rsidR="00302FC6">
              <w:rPr>
                <w:rFonts w:eastAsia="Times New Roman" w:cs="Times New Roman"/>
                <w:b/>
                <w:sz w:val="22"/>
                <w:lang w:eastAsia="ru-RU"/>
              </w:rPr>
              <w:t xml:space="preserve"> прием и</w:t>
            </w:r>
            <w:r w:rsidR="005C7BDC" w:rsidRPr="00025F7D">
              <w:rPr>
                <w:rFonts w:eastAsia="Times New Roman" w:cs="Times New Roman"/>
                <w:b/>
                <w:sz w:val="22"/>
                <w:lang w:eastAsia="ru-RU"/>
              </w:rPr>
              <w:t xml:space="preserve"> анализ сведений о доходах, расходах, об имуществе и обязательствах имущественного характера 2</w:t>
            </w:r>
            <w:r w:rsidR="004C28BA">
              <w:rPr>
                <w:rFonts w:eastAsia="Times New Roman" w:cs="Times New Roman"/>
                <w:b/>
                <w:sz w:val="22"/>
                <w:lang w:eastAsia="ru-RU"/>
              </w:rPr>
              <w:t>4</w:t>
            </w:r>
            <w:r w:rsidR="005C7BDC" w:rsidRPr="00025F7D">
              <w:rPr>
                <w:rFonts w:eastAsia="Times New Roman" w:cs="Times New Roman"/>
                <w:b/>
                <w:sz w:val="22"/>
                <w:lang w:eastAsia="ru-RU"/>
              </w:rPr>
              <w:t xml:space="preserve"> лицами, замещающими должности</w:t>
            </w:r>
            <w:r w:rsidR="00D6759F">
              <w:rPr>
                <w:rFonts w:eastAsia="Times New Roman" w:cs="Times New Roman"/>
                <w:b/>
                <w:sz w:val="22"/>
                <w:lang w:eastAsia="ru-RU"/>
              </w:rPr>
              <w:t xml:space="preserve"> муниципальной службы (</w:t>
            </w:r>
            <w:proofErr w:type="gramStart"/>
            <w:r w:rsidR="005C7BDC" w:rsidRPr="00025F7D">
              <w:rPr>
                <w:rFonts w:eastAsia="Times New Roman" w:cs="Times New Roman"/>
                <w:b/>
                <w:sz w:val="22"/>
                <w:lang w:eastAsia="ru-RU"/>
              </w:rPr>
              <w:t>п</w:t>
            </w:r>
            <w:r w:rsidR="00302FC6">
              <w:rPr>
                <w:rFonts w:eastAsia="Times New Roman" w:cs="Times New Roman"/>
                <w:b/>
                <w:sz w:val="22"/>
                <w:lang w:eastAsia="ru-RU"/>
              </w:rPr>
              <w:t>редоставлено и проанализировано</w:t>
            </w:r>
            <w:proofErr w:type="gramEnd"/>
            <w:r w:rsidR="005C7BDC" w:rsidRPr="00025F7D">
              <w:rPr>
                <w:rFonts w:eastAsia="Times New Roman" w:cs="Times New Roman"/>
                <w:b/>
                <w:sz w:val="22"/>
                <w:lang w:eastAsia="ru-RU"/>
              </w:rPr>
              <w:t xml:space="preserve"> 6</w:t>
            </w:r>
            <w:r w:rsidR="004C28BA">
              <w:rPr>
                <w:rFonts w:eastAsia="Times New Roman" w:cs="Times New Roman"/>
                <w:b/>
                <w:sz w:val="22"/>
                <w:lang w:eastAsia="ru-RU"/>
              </w:rPr>
              <w:t>3</w:t>
            </w:r>
            <w:r w:rsidR="005C7BDC" w:rsidRPr="00025F7D">
              <w:rPr>
                <w:rFonts w:eastAsia="Times New Roman" w:cs="Times New Roman"/>
                <w:b/>
                <w:sz w:val="22"/>
                <w:lang w:eastAsia="ru-RU"/>
              </w:rPr>
              <w:t xml:space="preserve"> справки)</w:t>
            </w:r>
            <w:r w:rsidR="005C7BDC">
              <w:rPr>
                <w:rFonts w:eastAsia="Times New Roman" w:cs="Times New Roman"/>
                <w:b/>
                <w:sz w:val="22"/>
                <w:lang w:eastAsia="ru-RU"/>
              </w:rPr>
              <w:t>.</w:t>
            </w:r>
          </w:p>
        </w:tc>
      </w:tr>
      <w:tr w:rsidR="004C28BA" w:rsidRPr="00297342" w:rsidTr="00A03D1D">
        <w:trPr>
          <w:trHeight w:val="2267"/>
        </w:trPr>
        <w:tc>
          <w:tcPr>
            <w:tcW w:w="710" w:type="dxa"/>
          </w:tcPr>
          <w:p w:rsidR="004C28BA" w:rsidRDefault="004C28BA" w:rsidP="004C28BA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953" w:type="dxa"/>
          </w:tcPr>
          <w:p w:rsidR="004C28BA" w:rsidRPr="004D42FC" w:rsidRDefault="004C28BA" w:rsidP="00A03D1D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Сбор, систематизация и рассмотрение обращений граждан о даче согласия на замещение в организации должности на условиях гражданско-правового договора (гражданско-правовых договоров) или на выполнение в данной организации работы (оказание данной организации услуг) на условиях трудового договора,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 муниципального служащего</w:t>
            </w:r>
            <w:proofErr w:type="gramEnd"/>
          </w:p>
        </w:tc>
        <w:tc>
          <w:tcPr>
            <w:tcW w:w="8930" w:type="dxa"/>
          </w:tcPr>
          <w:p w:rsidR="004C28BA" w:rsidRPr="00297342" w:rsidRDefault="004C28BA" w:rsidP="004C28BA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Обращения муниципальных служащих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 администрации Каменского муниципального района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в 2021 году не рассматривались.</w:t>
            </w:r>
          </w:p>
          <w:p w:rsidR="004C28BA" w:rsidRPr="00297342" w:rsidRDefault="004C28BA" w:rsidP="004C28B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bookmarkStart w:id="0" w:name="_GoBack"/>
            <w:bookmarkEnd w:id="0"/>
          </w:p>
        </w:tc>
      </w:tr>
      <w:tr w:rsidR="007F0820" w:rsidRPr="00297342" w:rsidTr="00A03D1D">
        <w:trPr>
          <w:trHeight w:val="2267"/>
        </w:trPr>
        <w:tc>
          <w:tcPr>
            <w:tcW w:w="710" w:type="dxa"/>
          </w:tcPr>
          <w:p w:rsidR="007F0820" w:rsidRPr="004D42FC" w:rsidRDefault="004C28BA" w:rsidP="004C28BA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7F0820"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="007F0820"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</w:tcPr>
          <w:p w:rsidR="007F0820" w:rsidRPr="004D42FC" w:rsidRDefault="007F0820" w:rsidP="00A03D1D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мониторинга исполнения  муниципальными служащими обязанности сообщать о получении подарка в связи с их должностным положением или исполнением ими служебных (должностных) обязанностей, о сдаче и оценке подарка, реализации (выкупе) и зачислении в доход соответствующего бюджета средств, вырученных от его реализации</w:t>
            </w:r>
          </w:p>
        </w:tc>
        <w:tc>
          <w:tcPr>
            <w:tcW w:w="8930" w:type="dxa"/>
          </w:tcPr>
          <w:p w:rsidR="007F0820" w:rsidRPr="00297342" w:rsidRDefault="007F0820" w:rsidP="004C28B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297342">
              <w:rPr>
                <w:rFonts w:cs="Times New Roman"/>
                <w:sz w:val="22"/>
              </w:rPr>
              <w:t xml:space="preserve">Осуществляется комплекс организационных, разъяснительных и иных мер по соблюдению лицами, замещающими муниципальные должности и должности муниципальной службы Каменского муниципального района, ограничений, запретов и по исполнению обязанностей, установленных в целях противодействия коррупции, в том числе ограничений, касающихся получения подарка, а также об обязанности </w:t>
            </w:r>
            <w:proofErr w:type="gramStart"/>
            <w:r w:rsidRPr="00297342">
              <w:rPr>
                <w:rFonts w:cs="Times New Roman"/>
                <w:sz w:val="22"/>
              </w:rPr>
              <w:t>сообщать</w:t>
            </w:r>
            <w:proofErr w:type="gramEnd"/>
            <w:r w:rsidRPr="00297342">
              <w:rPr>
                <w:rFonts w:cs="Times New Roman"/>
                <w:sz w:val="22"/>
              </w:rPr>
              <w:t xml:space="preserve"> о получении подарка в связи с их должностным положением или исполнением служебных обязанностей, о сдаче и оценке подарка, реализации и зачислении в доход бюджета средств, вырученных от его реализации. </w:t>
            </w:r>
            <w:r w:rsidR="00302FC6">
              <w:rPr>
                <w:rFonts w:cs="Times New Roman"/>
                <w:b/>
                <w:sz w:val="22"/>
              </w:rPr>
              <w:t>Сообщений в 202</w:t>
            </w:r>
            <w:r w:rsidR="004C28BA">
              <w:rPr>
                <w:rFonts w:cs="Times New Roman"/>
                <w:b/>
                <w:sz w:val="22"/>
              </w:rPr>
              <w:t>1</w:t>
            </w:r>
            <w:r w:rsidR="00AD03C4" w:rsidRPr="00E74964">
              <w:rPr>
                <w:rFonts w:cs="Times New Roman"/>
                <w:b/>
                <w:sz w:val="22"/>
              </w:rPr>
              <w:t xml:space="preserve"> г. не поступало.</w:t>
            </w:r>
          </w:p>
        </w:tc>
      </w:tr>
      <w:tr w:rsidR="00522347" w:rsidRPr="00297342" w:rsidTr="00A03D1D">
        <w:trPr>
          <w:trHeight w:val="554"/>
        </w:trPr>
        <w:tc>
          <w:tcPr>
            <w:tcW w:w="15593" w:type="dxa"/>
            <w:gridSpan w:val="3"/>
          </w:tcPr>
          <w:p w:rsidR="00522347" w:rsidRPr="00A03D1D" w:rsidRDefault="002B18D4" w:rsidP="004C28B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Направление </w:t>
            </w:r>
            <w:r w:rsidR="004C28B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4D42F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. Развитие институтов общественного контроля за соблюдением законодательства Российской Федерации о противодействии коррупции</w:t>
            </w:r>
          </w:p>
        </w:tc>
      </w:tr>
      <w:tr w:rsidR="002B18D4" w:rsidRPr="00297342" w:rsidTr="005E6E97">
        <w:trPr>
          <w:trHeight w:val="548"/>
        </w:trPr>
        <w:tc>
          <w:tcPr>
            <w:tcW w:w="710" w:type="dxa"/>
          </w:tcPr>
          <w:p w:rsidR="002B18D4" w:rsidRPr="004D42FC" w:rsidRDefault="004C28BA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953" w:type="dxa"/>
          </w:tcPr>
          <w:p w:rsidR="002B18D4" w:rsidRPr="004D42FC" w:rsidRDefault="002B18D4" w:rsidP="00C15589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взаимодействия с Общественной палатой Воронежской  области и институтами гражданского общества по вопросам антикоррупционной работы и общественного контроля</w:t>
            </w:r>
          </w:p>
        </w:tc>
        <w:tc>
          <w:tcPr>
            <w:tcW w:w="8930" w:type="dxa"/>
          </w:tcPr>
          <w:p w:rsidR="002B18D4" w:rsidRPr="00297342" w:rsidRDefault="002B18D4" w:rsidP="00183F0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cs="Times New Roman"/>
                <w:sz w:val="22"/>
              </w:rPr>
              <w:t xml:space="preserve">Представители общественных организаций района (Женсовет, общественная палата, районное отделение ветеранов войны и труда, всероссийское общество инвалидов) постоянно приглашаются и участвуют в </w:t>
            </w:r>
            <w:proofErr w:type="gramStart"/>
            <w:r w:rsidRPr="00297342">
              <w:rPr>
                <w:rFonts w:cs="Times New Roman"/>
                <w:sz w:val="22"/>
              </w:rPr>
              <w:t>мероприятиях</w:t>
            </w:r>
            <w:proofErr w:type="gramEnd"/>
            <w:r w:rsidRPr="00297342">
              <w:rPr>
                <w:rFonts w:cs="Times New Roman"/>
                <w:sz w:val="22"/>
              </w:rPr>
              <w:t xml:space="preserve"> проходящих в районе</w:t>
            </w:r>
            <w:r>
              <w:rPr>
                <w:rFonts w:cs="Times New Roman"/>
                <w:sz w:val="22"/>
              </w:rPr>
              <w:t>.</w:t>
            </w:r>
            <w:r w:rsidRPr="00297342">
              <w:rPr>
                <w:rFonts w:cs="Times New Roman"/>
                <w:sz w:val="22"/>
              </w:rPr>
              <w:t xml:space="preserve"> </w:t>
            </w:r>
            <w:r w:rsidR="00566C5C" w:rsidRPr="006F69CD">
              <w:rPr>
                <w:rFonts w:cs="Times New Roman"/>
                <w:b/>
                <w:sz w:val="22"/>
              </w:rPr>
              <w:t xml:space="preserve">Представители общественной палаты и </w:t>
            </w:r>
            <w:r w:rsidR="002B3D6E" w:rsidRPr="006F69CD">
              <w:rPr>
                <w:rFonts w:cs="Times New Roman"/>
                <w:b/>
                <w:sz w:val="22"/>
              </w:rPr>
              <w:t>профсоюзных</w:t>
            </w:r>
            <w:r w:rsidR="00566C5C" w:rsidRPr="006F69CD">
              <w:rPr>
                <w:rFonts w:cs="Times New Roman"/>
                <w:b/>
                <w:sz w:val="22"/>
              </w:rPr>
              <w:t xml:space="preserve"> организаций принимали участие в совещаниях, проводимых с главами поселений района и руководителями муницип</w:t>
            </w:r>
            <w:r w:rsidR="00302FC6">
              <w:rPr>
                <w:rFonts w:cs="Times New Roman"/>
                <w:b/>
                <w:sz w:val="22"/>
              </w:rPr>
              <w:t>альных учреждении предприятия (1 совещание</w:t>
            </w:r>
            <w:r w:rsidR="00566C5C" w:rsidRPr="006F69CD">
              <w:rPr>
                <w:rFonts w:cs="Times New Roman"/>
                <w:b/>
                <w:sz w:val="22"/>
              </w:rPr>
              <w:t>), принимали участие в заседаниях комиссии по конфликту интересов и межведомственной антикоррупционной рабочей группы.</w:t>
            </w:r>
          </w:p>
        </w:tc>
      </w:tr>
      <w:tr w:rsidR="00522347" w:rsidRPr="00297342" w:rsidTr="00CF12D4">
        <w:tc>
          <w:tcPr>
            <w:tcW w:w="15593" w:type="dxa"/>
            <w:gridSpan w:val="3"/>
          </w:tcPr>
          <w:p w:rsidR="00522347" w:rsidRPr="00A03D1D" w:rsidRDefault="00291C6C" w:rsidP="004C28BA">
            <w:pPr>
              <w:ind w:firstLine="283"/>
              <w:contextualSpacing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Направление </w:t>
            </w:r>
            <w:r w:rsidR="004C28B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4D42F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. Проведение антикоррупционного мониторинга</w:t>
            </w:r>
          </w:p>
        </w:tc>
      </w:tr>
      <w:tr w:rsidR="00291C6C" w:rsidRPr="00297342" w:rsidTr="005E6E97">
        <w:tc>
          <w:tcPr>
            <w:tcW w:w="710" w:type="dxa"/>
          </w:tcPr>
          <w:p w:rsidR="00291C6C" w:rsidRPr="004D42FC" w:rsidRDefault="004C28BA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291C6C"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53" w:type="dxa"/>
          </w:tcPr>
          <w:p w:rsidR="00291C6C" w:rsidRPr="004D42FC" w:rsidRDefault="00291C6C" w:rsidP="00C15589">
            <w:pPr>
              <w:ind w:firstLine="284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анализа работы комиссий по соблюдению требований к служебному поведению и муниципальных служащих  и по урегулированию конфликта интересов</w:t>
            </w:r>
          </w:p>
        </w:tc>
        <w:tc>
          <w:tcPr>
            <w:tcW w:w="8930" w:type="dxa"/>
          </w:tcPr>
          <w:p w:rsidR="00291C6C" w:rsidRPr="00297342" w:rsidRDefault="00291C6C" w:rsidP="004C28BA">
            <w:pPr>
              <w:jc w:val="both"/>
              <w:rPr>
                <w:rFonts w:cs="Times New Roman"/>
                <w:sz w:val="22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Ежеквартально проводился анализ и подготавливались отчеты, в администрацию района поселениями также ежеквартально </w:t>
            </w:r>
            <w:proofErr w:type="gramStart"/>
            <w:r w:rsidRPr="00297342">
              <w:rPr>
                <w:rFonts w:eastAsia="Times New Roman" w:cs="Times New Roman"/>
                <w:sz w:val="22"/>
                <w:lang w:eastAsia="ru-RU"/>
              </w:rPr>
              <w:t>предоставляются отчеты</w:t>
            </w:r>
            <w:proofErr w:type="gramEnd"/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 о работе</w:t>
            </w:r>
            <w:r w:rsidRPr="00297342">
              <w:rPr>
                <w:rFonts w:cs="Times New Roman"/>
                <w:sz w:val="22"/>
              </w:rPr>
              <w:t xml:space="preserve"> 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>комиссий по соблюдению требований к служебному поведению муниципальных служащих  и по урегулированию конфликта интересов</w:t>
            </w:r>
            <w:r w:rsidR="00566C5C">
              <w:rPr>
                <w:rFonts w:eastAsia="Times New Roman" w:cs="Times New Roman"/>
                <w:sz w:val="22"/>
                <w:lang w:eastAsia="ru-RU"/>
              </w:rPr>
              <w:t xml:space="preserve">. </w:t>
            </w:r>
            <w:r w:rsidR="00566C5C" w:rsidRPr="00B3239E">
              <w:rPr>
                <w:rFonts w:eastAsia="Times New Roman" w:cs="Times New Roman"/>
                <w:b/>
                <w:sz w:val="22"/>
                <w:lang w:eastAsia="ru-RU"/>
              </w:rPr>
              <w:t>Рассматривались следующие вопросы: - пла</w:t>
            </w:r>
            <w:r w:rsidR="00302FC6">
              <w:rPr>
                <w:rFonts w:eastAsia="Times New Roman" w:cs="Times New Roman"/>
                <w:b/>
                <w:sz w:val="22"/>
                <w:lang w:eastAsia="ru-RU"/>
              </w:rPr>
              <w:t xml:space="preserve">н работы комиссии, уведомление </w:t>
            </w:r>
            <w:r w:rsidR="004C28BA">
              <w:rPr>
                <w:rFonts w:eastAsia="Times New Roman" w:cs="Times New Roman"/>
                <w:b/>
                <w:sz w:val="22"/>
                <w:lang w:eastAsia="ru-RU"/>
              </w:rPr>
              <w:t>9</w:t>
            </w:r>
            <w:r w:rsidR="00302FC6">
              <w:rPr>
                <w:rFonts w:eastAsia="Times New Roman" w:cs="Times New Roman"/>
                <w:b/>
                <w:sz w:val="22"/>
                <w:lang w:eastAsia="ru-RU"/>
              </w:rPr>
              <w:t xml:space="preserve"> муниципальных служащих</w:t>
            </w:r>
            <w:r w:rsidR="00566C5C" w:rsidRPr="00B3239E">
              <w:rPr>
                <w:rFonts w:eastAsia="Times New Roman" w:cs="Times New Roman"/>
                <w:b/>
                <w:sz w:val="22"/>
                <w:lang w:eastAsia="ru-RU"/>
              </w:rPr>
              <w:t xml:space="preserve"> о выполнении иной оплачиваемой работы, уведомление о возможности возникновения конфликта интересов, итого</w:t>
            </w:r>
            <w:r w:rsidR="00302FC6">
              <w:rPr>
                <w:rFonts w:eastAsia="Times New Roman" w:cs="Times New Roman"/>
                <w:b/>
                <w:sz w:val="22"/>
                <w:lang w:eastAsia="ru-RU"/>
              </w:rPr>
              <w:t xml:space="preserve"> декларационной кампании за 20</w:t>
            </w:r>
            <w:r w:rsidR="004C28BA">
              <w:rPr>
                <w:rFonts w:eastAsia="Times New Roman" w:cs="Times New Roman"/>
                <w:b/>
                <w:sz w:val="22"/>
                <w:lang w:eastAsia="ru-RU"/>
              </w:rPr>
              <w:t>21</w:t>
            </w:r>
            <w:r w:rsidR="00566C5C" w:rsidRPr="00B3239E">
              <w:rPr>
                <w:rFonts w:eastAsia="Times New Roman" w:cs="Times New Roman"/>
                <w:b/>
                <w:sz w:val="22"/>
                <w:lang w:eastAsia="ru-RU"/>
              </w:rPr>
              <w:t xml:space="preserve"> г., отчет об исполнении плана работ вышеуказанной комиссии.</w:t>
            </w:r>
          </w:p>
        </w:tc>
      </w:tr>
      <w:tr w:rsidR="00291C6C" w:rsidRPr="00297342" w:rsidTr="005E6E97">
        <w:tc>
          <w:tcPr>
            <w:tcW w:w="710" w:type="dxa"/>
          </w:tcPr>
          <w:p w:rsidR="00291C6C" w:rsidRPr="004D42FC" w:rsidRDefault="004C28BA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291C6C"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953" w:type="dxa"/>
          </w:tcPr>
          <w:p w:rsidR="00291C6C" w:rsidRPr="004D42FC" w:rsidRDefault="00291C6C" w:rsidP="00C15589">
            <w:pPr>
              <w:ind w:firstLine="284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8930" w:type="dxa"/>
          </w:tcPr>
          <w:p w:rsidR="00291C6C" w:rsidRPr="00297342" w:rsidRDefault="00291C6C" w:rsidP="009F483E">
            <w:pPr>
              <w:jc w:val="both"/>
              <w:rPr>
                <w:rFonts w:cs="Times New Roman"/>
                <w:sz w:val="22"/>
              </w:rPr>
            </w:pPr>
            <w:r w:rsidRPr="00297342">
              <w:rPr>
                <w:rFonts w:cs="Times New Roman"/>
                <w:sz w:val="22"/>
              </w:rPr>
              <w:t>Постановлением администрации Каменского муниципального района №524 от 01.09.2010 года утверждён порядок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правонарушений.</w:t>
            </w:r>
          </w:p>
          <w:p w:rsidR="00291C6C" w:rsidRPr="00297342" w:rsidRDefault="00291C6C" w:rsidP="004C28BA">
            <w:pPr>
              <w:jc w:val="both"/>
              <w:rPr>
                <w:rFonts w:cs="Times New Roman"/>
                <w:sz w:val="22"/>
              </w:rPr>
            </w:pPr>
            <w:r w:rsidRPr="00297342">
              <w:rPr>
                <w:rFonts w:cs="Times New Roman"/>
                <w:sz w:val="22"/>
              </w:rPr>
              <w:t xml:space="preserve">25 марта 2014 года постановлением администрации Каменского муниципального района №205 принят Порядок сообщения отдельными категориями лиц о получении подарка в связи с их должностным положением или исполнением ими должностных обязанностей, сдачи и оценки подарка, реализации (выкупа) и зачисления средств, вырученных от его реализации. </w:t>
            </w:r>
            <w:r w:rsidR="00566C5C" w:rsidRPr="001C3B5E">
              <w:rPr>
                <w:rFonts w:cs="Times New Roman"/>
                <w:b/>
                <w:sz w:val="22"/>
              </w:rPr>
              <w:t xml:space="preserve">Случаев несоблюдения запретов, </w:t>
            </w:r>
            <w:r w:rsidR="00566C5C" w:rsidRPr="001C3B5E">
              <w:rPr>
                <w:rFonts w:eastAsia="Times New Roman" w:cs="Times New Roman"/>
                <w:b/>
                <w:sz w:val="22"/>
                <w:lang w:eastAsia="ru-RU"/>
              </w:rPr>
              <w:t>ограничений и требований</w:t>
            </w:r>
            <w:r w:rsidR="00302FC6">
              <w:rPr>
                <w:rFonts w:cs="Times New Roman"/>
                <w:b/>
                <w:sz w:val="22"/>
              </w:rPr>
              <w:t xml:space="preserve"> в 202</w:t>
            </w:r>
            <w:r w:rsidR="004C28BA">
              <w:rPr>
                <w:rFonts w:cs="Times New Roman"/>
                <w:b/>
                <w:sz w:val="22"/>
              </w:rPr>
              <w:t>1</w:t>
            </w:r>
            <w:r w:rsidR="00302FC6">
              <w:rPr>
                <w:rFonts w:cs="Times New Roman"/>
                <w:b/>
                <w:sz w:val="22"/>
              </w:rPr>
              <w:t xml:space="preserve"> г.  не </w:t>
            </w:r>
            <w:r w:rsidR="00302FC6">
              <w:rPr>
                <w:rFonts w:cs="Times New Roman"/>
                <w:b/>
                <w:sz w:val="22"/>
              </w:rPr>
              <w:lastRenderedPageBreak/>
              <w:t>выявлено</w:t>
            </w:r>
            <w:r w:rsidR="00566C5C" w:rsidRPr="001C3B5E">
              <w:rPr>
                <w:rFonts w:cs="Times New Roman"/>
                <w:b/>
                <w:sz w:val="22"/>
              </w:rPr>
              <w:t>.</w:t>
            </w:r>
          </w:p>
        </w:tc>
      </w:tr>
      <w:tr w:rsidR="00522347" w:rsidRPr="00297342" w:rsidTr="00A03D1D">
        <w:trPr>
          <w:trHeight w:val="548"/>
        </w:trPr>
        <w:tc>
          <w:tcPr>
            <w:tcW w:w="15593" w:type="dxa"/>
            <w:gridSpan w:val="3"/>
          </w:tcPr>
          <w:p w:rsidR="00522347" w:rsidRPr="00A03D1D" w:rsidRDefault="00291C6C" w:rsidP="004C28BA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4D42FC">
              <w:rPr>
                <w:rFonts w:cs="Times New Roman"/>
                <w:b/>
                <w:bCs/>
                <w:sz w:val="24"/>
                <w:szCs w:val="24"/>
              </w:rPr>
              <w:lastRenderedPageBreak/>
              <w:t xml:space="preserve">Направление </w:t>
            </w:r>
            <w:r w:rsidR="004C28BA">
              <w:rPr>
                <w:rFonts w:cs="Times New Roman"/>
                <w:b/>
                <w:bCs/>
                <w:sz w:val="24"/>
                <w:szCs w:val="24"/>
              </w:rPr>
              <w:t>8</w:t>
            </w:r>
            <w:r w:rsidRPr="004D42FC">
              <w:rPr>
                <w:rFonts w:cs="Times New Roman"/>
                <w:b/>
                <w:bCs/>
                <w:sz w:val="24"/>
                <w:szCs w:val="24"/>
              </w:rPr>
              <w:t xml:space="preserve"> Реализация требований законодательства Российской Федерации об осуществлении антикоррупционной работы в организациях</w:t>
            </w:r>
          </w:p>
        </w:tc>
      </w:tr>
      <w:tr w:rsidR="00291C6C" w:rsidRPr="00297342" w:rsidTr="00A03D1D">
        <w:trPr>
          <w:trHeight w:val="2275"/>
        </w:trPr>
        <w:tc>
          <w:tcPr>
            <w:tcW w:w="710" w:type="dxa"/>
          </w:tcPr>
          <w:p w:rsidR="00291C6C" w:rsidRPr="004D42FC" w:rsidRDefault="004C28BA" w:rsidP="004C28BA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  <w:r w:rsidR="00291C6C"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="00291C6C"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</w:tcPr>
          <w:p w:rsidR="00291C6C" w:rsidRPr="004D42FC" w:rsidRDefault="00291C6C" w:rsidP="00C15589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Прием, анализ и проверка сведений о доходах, расходах, об имуществе и обязательствах имущественного характера, представляемых лицами, претендующими на замещение должностей руководителей  муниципальных учреждений Каменского муниципального района Воронежской области, и лицами, замещающими указанные должности</w:t>
            </w:r>
          </w:p>
          <w:p w:rsidR="00291C6C" w:rsidRPr="004D42FC" w:rsidRDefault="00291C6C" w:rsidP="00C15589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</w:tcPr>
          <w:p w:rsidR="00291C6C" w:rsidRPr="00297342" w:rsidRDefault="00291C6C" w:rsidP="00040195">
            <w:pPr>
              <w:jc w:val="both"/>
              <w:rPr>
                <w:rFonts w:cs="Times New Roman"/>
                <w:sz w:val="22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Проведен, анализ и проверка сведений о доходах, расходах, об имуществе и обязательствах имущественного характера, представляемых лицом, претендующим на замещение должности руководителя муниципального учреждения Каменского муниципального района</w:t>
            </w:r>
            <w:r w:rsidR="005F0B6B">
              <w:rPr>
                <w:rFonts w:eastAsia="Times New Roman" w:cs="Times New Roman"/>
                <w:sz w:val="22"/>
                <w:lang w:eastAsia="ru-RU"/>
              </w:rPr>
              <w:t xml:space="preserve">. </w:t>
            </w:r>
            <w:r w:rsidR="00302FC6">
              <w:rPr>
                <w:rFonts w:eastAsia="Times New Roman" w:cs="Times New Roman"/>
                <w:b/>
                <w:sz w:val="22"/>
                <w:lang w:eastAsia="ru-RU"/>
              </w:rPr>
              <w:t xml:space="preserve">Прием и анализ </w:t>
            </w:r>
            <w:r w:rsidR="005F0B6B" w:rsidRPr="004707AC">
              <w:rPr>
                <w:rFonts w:eastAsia="Times New Roman" w:cs="Times New Roman"/>
                <w:b/>
                <w:sz w:val="22"/>
                <w:lang w:eastAsia="ru-RU"/>
              </w:rPr>
              <w:t xml:space="preserve"> сведений о доходах, расходах, об имуществе и обязател</w:t>
            </w:r>
            <w:r w:rsidR="002B3D6E">
              <w:rPr>
                <w:rFonts w:eastAsia="Times New Roman" w:cs="Times New Roman"/>
                <w:b/>
                <w:sz w:val="22"/>
                <w:lang w:eastAsia="ru-RU"/>
              </w:rPr>
              <w:t>ьствах имущественного характера</w:t>
            </w:r>
            <w:r w:rsidR="005F0B6B" w:rsidRPr="004707AC">
              <w:rPr>
                <w:rFonts w:eastAsia="Times New Roman" w:cs="Times New Roman"/>
                <w:b/>
                <w:sz w:val="22"/>
                <w:lang w:eastAsia="ru-RU"/>
              </w:rPr>
              <w:t xml:space="preserve"> 45 справок.</w:t>
            </w:r>
          </w:p>
        </w:tc>
      </w:tr>
    </w:tbl>
    <w:p w:rsidR="00E33EB7" w:rsidRPr="00297342" w:rsidRDefault="00E33EB7" w:rsidP="00E33EB7">
      <w:pPr>
        <w:spacing w:after="0" w:line="240" w:lineRule="auto"/>
        <w:rPr>
          <w:rFonts w:cs="Times New Roman"/>
          <w:sz w:val="22"/>
        </w:rPr>
      </w:pPr>
    </w:p>
    <w:p w:rsidR="00302FC6" w:rsidRDefault="00302FC6" w:rsidP="00E33EB7">
      <w:pPr>
        <w:spacing w:after="0" w:line="240" w:lineRule="auto"/>
        <w:rPr>
          <w:rFonts w:cs="Times New Roman"/>
          <w:sz w:val="22"/>
        </w:rPr>
      </w:pPr>
    </w:p>
    <w:p w:rsidR="00E33EB7" w:rsidRPr="00297342" w:rsidRDefault="00302FC6" w:rsidP="00E33EB7">
      <w:pPr>
        <w:spacing w:after="0" w:line="240" w:lineRule="auto"/>
        <w:rPr>
          <w:rFonts w:cs="Times New Roman"/>
          <w:sz w:val="22"/>
        </w:rPr>
      </w:pPr>
      <w:r>
        <w:rPr>
          <w:rFonts w:cs="Times New Roman"/>
          <w:sz w:val="22"/>
        </w:rPr>
        <w:t>Ведущий специалист</w:t>
      </w:r>
      <w:r w:rsidR="00E33EB7" w:rsidRPr="00297342">
        <w:rPr>
          <w:rFonts w:cs="Times New Roman"/>
          <w:sz w:val="22"/>
        </w:rPr>
        <w:t xml:space="preserve"> организационн</w:t>
      </w:r>
      <w:proofErr w:type="gramStart"/>
      <w:r w:rsidR="00E33EB7" w:rsidRPr="00297342">
        <w:rPr>
          <w:rFonts w:cs="Times New Roman"/>
          <w:sz w:val="22"/>
        </w:rPr>
        <w:t>о-</w:t>
      </w:r>
      <w:proofErr w:type="gramEnd"/>
      <w:r w:rsidR="00E33EB7" w:rsidRPr="00297342">
        <w:rPr>
          <w:rFonts w:cs="Times New Roman"/>
          <w:sz w:val="22"/>
        </w:rPr>
        <w:t xml:space="preserve"> правового отдела                                                                                                                                </w:t>
      </w:r>
      <w:r>
        <w:rPr>
          <w:rFonts w:cs="Times New Roman"/>
          <w:sz w:val="22"/>
        </w:rPr>
        <w:t xml:space="preserve">                     А.И. Клименко</w:t>
      </w:r>
    </w:p>
    <w:p w:rsidR="00DF3606" w:rsidRDefault="00DF3606" w:rsidP="00E33EB7">
      <w:pPr>
        <w:spacing w:after="0" w:line="480" w:lineRule="auto"/>
        <w:jc w:val="right"/>
        <w:rPr>
          <w:rFonts w:cs="Times New Roman"/>
          <w:sz w:val="20"/>
          <w:szCs w:val="20"/>
        </w:rPr>
      </w:pPr>
    </w:p>
    <w:sectPr w:rsidR="00DF3606" w:rsidSect="00A03D1D">
      <w:headerReference w:type="default" r:id="rId9"/>
      <w:pgSz w:w="16838" w:h="11906" w:orient="landscape"/>
      <w:pgMar w:top="426" w:right="567" w:bottom="851" w:left="992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B86" w:rsidRDefault="00F54B86" w:rsidP="00DA75D2">
      <w:pPr>
        <w:spacing w:after="0" w:line="240" w:lineRule="auto"/>
      </w:pPr>
      <w:r>
        <w:separator/>
      </w:r>
    </w:p>
  </w:endnote>
  <w:endnote w:type="continuationSeparator" w:id="0">
    <w:p w:rsidR="00F54B86" w:rsidRDefault="00F54B86" w:rsidP="00DA7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B86" w:rsidRDefault="00F54B86" w:rsidP="00DA75D2">
      <w:pPr>
        <w:spacing w:after="0" w:line="240" w:lineRule="auto"/>
      </w:pPr>
      <w:r>
        <w:separator/>
      </w:r>
    </w:p>
  </w:footnote>
  <w:footnote w:type="continuationSeparator" w:id="0">
    <w:p w:rsidR="00F54B86" w:rsidRDefault="00F54B86" w:rsidP="00DA7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3106300"/>
      <w:docPartObj>
        <w:docPartGallery w:val="Page Numbers (Top of Page)"/>
        <w:docPartUnique/>
      </w:docPartObj>
    </w:sdtPr>
    <w:sdtEndPr/>
    <w:sdtContent>
      <w:p w:rsidR="00AB66E7" w:rsidRDefault="00AF273C">
        <w:pPr>
          <w:pStyle w:val="a7"/>
          <w:jc w:val="center"/>
        </w:pPr>
        <w:r>
          <w:fldChar w:fldCharType="begin"/>
        </w:r>
        <w:r w:rsidR="00AB66E7">
          <w:instrText>PAGE   \* MERGEFORMAT</w:instrText>
        </w:r>
        <w:r>
          <w:fldChar w:fldCharType="separate"/>
        </w:r>
        <w:r w:rsidR="009F4E15">
          <w:rPr>
            <w:noProof/>
          </w:rPr>
          <w:t>3</w:t>
        </w:r>
        <w:r>
          <w:fldChar w:fldCharType="end"/>
        </w:r>
      </w:p>
    </w:sdtContent>
  </w:sdt>
  <w:p w:rsidR="00AB66E7" w:rsidRDefault="00AB66E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35F55"/>
    <w:multiLevelType w:val="hybridMultilevel"/>
    <w:tmpl w:val="8578B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4139B"/>
    <w:multiLevelType w:val="hybridMultilevel"/>
    <w:tmpl w:val="E5DE3B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E1A6B"/>
    <w:multiLevelType w:val="hybridMultilevel"/>
    <w:tmpl w:val="641C0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A0A98"/>
    <w:multiLevelType w:val="hybridMultilevel"/>
    <w:tmpl w:val="B2B8C0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F88"/>
    <w:rsid w:val="00005BED"/>
    <w:rsid w:val="00013E12"/>
    <w:rsid w:val="00022DAF"/>
    <w:rsid w:val="00026DAD"/>
    <w:rsid w:val="00026DE8"/>
    <w:rsid w:val="0003118A"/>
    <w:rsid w:val="00036E21"/>
    <w:rsid w:val="00040195"/>
    <w:rsid w:val="00052884"/>
    <w:rsid w:val="00052C62"/>
    <w:rsid w:val="00070EBA"/>
    <w:rsid w:val="00071481"/>
    <w:rsid w:val="00074C0E"/>
    <w:rsid w:val="0007510D"/>
    <w:rsid w:val="00083B39"/>
    <w:rsid w:val="00085ECC"/>
    <w:rsid w:val="000904E7"/>
    <w:rsid w:val="00091820"/>
    <w:rsid w:val="0009684F"/>
    <w:rsid w:val="00097590"/>
    <w:rsid w:val="000A2077"/>
    <w:rsid w:val="000A4C7A"/>
    <w:rsid w:val="000B5676"/>
    <w:rsid w:val="000C3AAC"/>
    <w:rsid w:val="000C4F88"/>
    <w:rsid w:val="000C5859"/>
    <w:rsid w:val="000D06F0"/>
    <w:rsid w:val="000D6B95"/>
    <w:rsid w:val="000E07DA"/>
    <w:rsid w:val="000E1D1C"/>
    <w:rsid w:val="000E5458"/>
    <w:rsid w:val="000E7E04"/>
    <w:rsid w:val="000F2079"/>
    <w:rsid w:val="000F48E8"/>
    <w:rsid w:val="000F6319"/>
    <w:rsid w:val="00100430"/>
    <w:rsid w:val="001037D0"/>
    <w:rsid w:val="001049BE"/>
    <w:rsid w:val="00107F2E"/>
    <w:rsid w:val="0011664E"/>
    <w:rsid w:val="001272E7"/>
    <w:rsid w:val="0013149F"/>
    <w:rsid w:val="001526ED"/>
    <w:rsid w:val="00152A2A"/>
    <w:rsid w:val="00176C2A"/>
    <w:rsid w:val="00183F04"/>
    <w:rsid w:val="00184656"/>
    <w:rsid w:val="001A07BF"/>
    <w:rsid w:val="001A3E2D"/>
    <w:rsid w:val="001A7C03"/>
    <w:rsid w:val="001B432C"/>
    <w:rsid w:val="001B4F43"/>
    <w:rsid w:val="001B6257"/>
    <w:rsid w:val="001C4148"/>
    <w:rsid w:val="001D59F4"/>
    <w:rsid w:val="001E0494"/>
    <w:rsid w:val="001E1C4F"/>
    <w:rsid w:val="001F00B8"/>
    <w:rsid w:val="00203B4D"/>
    <w:rsid w:val="00211C8C"/>
    <w:rsid w:val="002132CF"/>
    <w:rsid w:val="002136FD"/>
    <w:rsid w:val="002253B4"/>
    <w:rsid w:val="002720B1"/>
    <w:rsid w:val="00274D28"/>
    <w:rsid w:val="0027758E"/>
    <w:rsid w:val="00285768"/>
    <w:rsid w:val="00285CA3"/>
    <w:rsid w:val="0028767D"/>
    <w:rsid w:val="00291C6C"/>
    <w:rsid w:val="00297342"/>
    <w:rsid w:val="0029783F"/>
    <w:rsid w:val="002A007C"/>
    <w:rsid w:val="002A0654"/>
    <w:rsid w:val="002A2B78"/>
    <w:rsid w:val="002A5F22"/>
    <w:rsid w:val="002A7BB9"/>
    <w:rsid w:val="002B1068"/>
    <w:rsid w:val="002B18D4"/>
    <w:rsid w:val="002B3D6E"/>
    <w:rsid w:val="002B662A"/>
    <w:rsid w:val="002C0F38"/>
    <w:rsid w:val="002C4787"/>
    <w:rsid w:val="002C6C96"/>
    <w:rsid w:val="002D7B35"/>
    <w:rsid w:val="002E2EC8"/>
    <w:rsid w:val="00302FC6"/>
    <w:rsid w:val="00305742"/>
    <w:rsid w:val="00310ACE"/>
    <w:rsid w:val="0032705D"/>
    <w:rsid w:val="00327C0D"/>
    <w:rsid w:val="00345D4B"/>
    <w:rsid w:val="003536BB"/>
    <w:rsid w:val="00354237"/>
    <w:rsid w:val="003548CC"/>
    <w:rsid w:val="00371C79"/>
    <w:rsid w:val="003720DB"/>
    <w:rsid w:val="0037338A"/>
    <w:rsid w:val="0038736A"/>
    <w:rsid w:val="003A13B8"/>
    <w:rsid w:val="003A485F"/>
    <w:rsid w:val="003C6601"/>
    <w:rsid w:val="003C6C77"/>
    <w:rsid w:val="00403282"/>
    <w:rsid w:val="0040428C"/>
    <w:rsid w:val="00404B12"/>
    <w:rsid w:val="00407DF5"/>
    <w:rsid w:val="0041105B"/>
    <w:rsid w:val="0042396C"/>
    <w:rsid w:val="00432D62"/>
    <w:rsid w:val="004438F2"/>
    <w:rsid w:val="00447643"/>
    <w:rsid w:val="0045263D"/>
    <w:rsid w:val="00461593"/>
    <w:rsid w:val="0046460B"/>
    <w:rsid w:val="004664BC"/>
    <w:rsid w:val="00471620"/>
    <w:rsid w:val="00485D09"/>
    <w:rsid w:val="004A6450"/>
    <w:rsid w:val="004B20D4"/>
    <w:rsid w:val="004B5B62"/>
    <w:rsid w:val="004B604B"/>
    <w:rsid w:val="004C2174"/>
    <w:rsid w:val="004C28BA"/>
    <w:rsid w:val="004D6917"/>
    <w:rsid w:val="004E083C"/>
    <w:rsid w:val="004E5762"/>
    <w:rsid w:val="004E5898"/>
    <w:rsid w:val="004F150A"/>
    <w:rsid w:val="004F611A"/>
    <w:rsid w:val="004F740B"/>
    <w:rsid w:val="00500536"/>
    <w:rsid w:val="00506D9F"/>
    <w:rsid w:val="00506EE2"/>
    <w:rsid w:val="00511751"/>
    <w:rsid w:val="00522347"/>
    <w:rsid w:val="0052761E"/>
    <w:rsid w:val="0052796C"/>
    <w:rsid w:val="00536020"/>
    <w:rsid w:val="005572E1"/>
    <w:rsid w:val="00557306"/>
    <w:rsid w:val="005605D3"/>
    <w:rsid w:val="00564AB1"/>
    <w:rsid w:val="00566C5C"/>
    <w:rsid w:val="005677EF"/>
    <w:rsid w:val="005755BA"/>
    <w:rsid w:val="00575F63"/>
    <w:rsid w:val="00584A5D"/>
    <w:rsid w:val="005871F4"/>
    <w:rsid w:val="00594258"/>
    <w:rsid w:val="00594EF6"/>
    <w:rsid w:val="005954A4"/>
    <w:rsid w:val="005A49AC"/>
    <w:rsid w:val="005B7646"/>
    <w:rsid w:val="005C7BDC"/>
    <w:rsid w:val="005D69CF"/>
    <w:rsid w:val="005E6E97"/>
    <w:rsid w:val="005F0B6B"/>
    <w:rsid w:val="005F4CDD"/>
    <w:rsid w:val="00607039"/>
    <w:rsid w:val="00611D26"/>
    <w:rsid w:val="00620887"/>
    <w:rsid w:val="00620EF7"/>
    <w:rsid w:val="00622CC2"/>
    <w:rsid w:val="00624EB1"/>
    <w:rsid w:val="00630EA0"/>
    <w:rsid w:val="006331CC"/>
    <w:rsid w:val="00641087"/>
    <w:rsid w:val="006436BA"/>
    <w:rsid w:val="00652745"/>
    <w:rsid w:val="00652785"/>
    <w:rsid w:val="0065730C"/>
    <w:rsid w:val="0067048D"/>
    <w:rsid w:val="00675EF4"/>
    <w:rsid w:val="006A61E0"/>
    <w:rsid w:val="006D1117"/>
    <w:rsid w:val="006E2D2E"/>
    <w:rsid w:val="006F2A99"/>
    <w:rsid w:val="007079E8"/>
    <w:rsid w:val="0073501F"/>
    <w:rsid w:val="00743805"/>
    <w:rsid w:val="007468E6"/>
    <w:rsid w:val="00747418"/>
    <w:rsid w:val="007503A0"/>
    <w:rsid w:val="00752476"/>
    <w:rsid w:val="007541CF"/>
    <w:rsid w:val="00756446"/>
    <w:rsid w:val="00756991"/>
    <w:rsid w:val="007579F5"/>
    <w:rsid w:val="0076403C"/>
    <w:rsid w:val="00764C47"/>
    <w:rsid w:val="00764D84"/>
    <w:rsid w:val="00765891"/>
    <w:rsid w:val="007803D5"/>
    <w:rsid w:val="00784957"/>
    <w:rsid w:val="00795B11"/>
    <w:rsid w:val="007A0144"/>
    <w:rsid w:val="007A50B8"/>
    <w:rsid w:val="007A533E"/>
    <w:rsid w:val="007A7287"/>
    <w:rsid w:val="007B1AEF"/>
    <w:rsid w:val="007C021A"/>
    <w:rsid w:val="007C0E01"/>
    <w:rsid w:val="007C3367"/>
    <w:rsid w:val="007C7EEA"/>
    <w:rsid w:val="007D33AE"/>
    <w:rsid w:val="007D460A"/>
    <w:rsid w:val="007D5ED1"/>
    <w:rsid w:val="007E0E3A"/>
    <w:rsid w:val="007E4D83"/>
    <w:rsid w:val="007E5DA4"/>
    <w:rsid w:val="007F0820"/>
    <w:rsid w:val="007F329B"/>
    <w:rsid w:val="007F4965"/>
    <w:rsid w:val="007F54F7"/>
    <w:rsid w:val="0080222B"/>
    <w:rsid w:val="008071A3"/>
    <w:rsid w:val="008115F7"/>
    <w:rsid w:val="0082305E"/>
    <w:rsid w:val="00847AEC"/>
    <w:rsid w:val="008524A6"/>
    <w:rsid w:val="00866DDF"/>
    <w:rsid w:val="008708B5"/>
    <w:rsid w:val="008855AB"/>
    <w:rsid w:val="00887577"/>
    <w:rsid w:val="008952BF"/>
    <w:rsid w:val="008A196D"/>
    <w:rsid w:val="008A7C1E"/>
    <w:rsid w:val="008B2566"/>
    <w:rsid w:val="008D06F3"/>
    <w:rsid w:val="008D2401"/>
    <w:rsid w:val="008E3EE6"/>
    <w:rsid w:val="008E77F1"/>
    <w:rsid w:val="008F146B"/>
    <w:rsid w:val="00923A4F"/>
    <w:rsid w:val="009261EE"/>
    <w:rsid w:val="00930D2B"/>
    <w:rsid w:val="009312E9"/>
    <w:rsid w:val="00931E56"/>
    <w:rsid w:val="0094799B"/>
    <w:rsid w:val="009511BB"/>
    <w:rsid w:val="00957DB2"/>
    <w:rsid w:val="0096202F"/>
    <w:rsid w:val="00967B0F"/>
    <w:rsid w:val="0098248D"/>
    <w:rsid w:val="009A005B"/>
    <w:rsid w:val="009B25AD"/>
    <w:rsid w:val="009B51DC"/>
    <w:rsid w:val="009C5959"/>
    <w:rsid w:val="009C7B74"/>
    <w:rsid w:val="009D20AF"/>
    <w:rsid w:val="009E6F4D"/>
    <w:rsid w:val="009F483E"/>
    <w:rsid w:val="009F4953"/>
    <w:rsid w:val="009F4E15"/>
    <w:rsid w:val="00A03D1D"/>
    <w:rsid w:val="00A17807"/>
    <w:rsid w:val="00A23227"/>
    <w:rsid w:val="00A24921"/>
    <w:rsid w:val="00A330BB"/>
    <w:rsid w:val="00A362B4"/>
    <w:rsid w:val="00A37889"/>
    <w:rsid w:val="00A42074"/>
    <w:rsid w:val="00A476C6"/>
    <w:rsid w:val="00A603E8"/>
    <w:rsid w:val="00A810B7"/>
    <w:rsid w:val="00A839F4"/>
    <w:rsid w:val="00A97D0B"/>
    <w:rsid w:val="00AB66E7"/>
    <w:rsid w:val="00AC2C1F"/>
    <w:rsid w:val="00AC529B"/>
    <w:rsid w:val="00AC63DA"/>
    <w:rsid w:val="00AD02DA"/>
    <w:rsid w:val="00AD03C4"/>
    <w:rsid w:val="00AD16B7"/>
    <w:rsid w:val="00AE5DB5"/>
    <w:rsid w:val="00AF13A1"/>
    <w:rsid w:val="00AF273C"/>
    <w:rsid w:val="00AF4060"/>
    <w:rsid w:val="00B07976"/>
    <w:rsid w:val="00B10D35"/>
    <w:rsid w:val="00B21944"/>
    <w:rsid w:val="00B22B1F"/>
    <w:rsid w:val="00B25A2A"/>
    <w:rsid w:val="00B40DFA"/>
    <w:rsid w:val="00B566D6"/>
    <w:rsid w:val="00B57DC9"/>
    <w:rsid w:val="00B715B7"/>
    <w:rsid w:val="00BB1AFF"/>
    <w:rsid w:val="00BB5752"/>
    <w:rsid w:val="00BC2AE1"/>
    <w:rsid w:val="00BC3B92"/>
    <w:rsid w:val="00BC670D"/>
    <w:rsid w:val="00BE12E7"/>
    <w:rsid w:val="00BE23A4"/>
    <w:rsid w:val="00BE3245"/>
    <w:rsid w:val="00BE50D2"/>
    <w:rsid w:val="00BE6931"/>
    <w:rsid w:val="00C11379"/>
    <w:rsid w:val="00C11CF3"/>
    <w:rsid w:val="00C16D92"/>
    <w:rsid w:val="00C203BC"/>
    <w:rsid w:val="00C31451"/>
    <w:rsid w:val="00C471AA"/>
    <w:rsid w:val="00C52A94"/>
    <w:rsid w:val="00C54D43"/>
    <w:rsid w:val="00C60BD2"/>
    <w:rsid w:val="00C97BC8"/>
    <w:rsid w:val="00CA3FAB"/>
    <w:rsid w:val="00CA407D"/>
    <w:rsid w:val="00CA6159"/>
    <w:rsid w:val="00CA6879"/>
    <w:rsid w:val="00CB4727"/>
    <w:rsid w:val="00CD1646"/>
    <w:rsid w:val="00CD480F"/>
    <w:rsid w:val="00CF12D4"/>
    <w:rsid w:val="00CF5E7F"/>
    <w:rsid w:val="00CF7A13"/>
    <w:rsid w:val="00D02BF0"/>
    <w:rsid w:val="00D072E0"/>
    <w:rsid w:val="00D109CA"/>
    <w:rsid w:val="00D11BBA"/>
    <w:rsid w:val="00D324AD"/>
    <w:rsid w:val="00D352FF"/>
    <w:rsid w:val="00D422CA"/>
    <w:rsid w:val="00D474A7"/>
    <w:rsid w:val="00D656E2"/>
    <w:rsid w:val="00D6638B"/>
    <w:rsid w:val="00D6759F"/>
    <w:rsid w:val="00D7399F"/>
    <w:rsid w:val="00D74400"/>
    <w:rsid w:val="00DA385A"/>
    <w:rsid w:val="00DA75D2"/>
    <w:rsid w:val="00DB38CC"/>
    <w:rsid w:val="00DB7D99"/>
    <w:rsid w:val="00DC4CC2"/>
    <w:rsid w:val="00DD2D62"/>
    <w:rsid w:val="00DD3E84"/>
    <w:rsid w:val="00DD6407"/>
    <w:rsid w:val="00DD6844"/>
    <w:rsid w:val="00DE77A6"/>
    <w:rsid w:val="00DF3606"/>
    <w:rsid w:val="00DF36BB"/>
    <w:rsid w:val="00E06737"/>
    <w:rsid w:val="00E163B1"/>
    <w:rsid w:val="00E2677A"/>
    <w:rsid w:val="00E30382"/>
    <w:rsid w:val="00E33EB7"/>
    <w:rsid w:val="00E35F9B"/>
    <w:rsid w:val="00E50787"/>
    <w:rsid w:val="00E5267A"/>
    <w:rsid w:val="00E56D58"/>
    <w:rsid w:val="00E634D5"/>
    <w:rsid w:val="00E72CA1"/>
    <w:rsid w:val="00E7561C"/>
    <w:rsid w:val="00E75E87"/>
    <w:rsid w:val="00E827CC"/>
    <w:rsid w:val="00E832E9"/>
    <w:rsid w:val="00E90D7F"/>
    <w:rsid w:val="00E958F7"/>
    <w:rsid w:val="00EA0F0A"/>
    <w:rsid w:val="00EB66B3"/>
    <w:rsid w:val="00EB7DFD"/>
    <w:rsid w:val="00EC0FBB"/>
    <w:rsid w:val="00EC16BD"/>
    <w:rsid w:val="00EC4DC0"/>
    <w:rsid w:val="00EC612A"/>
    <w:rsid w:val="00ED1028"/>
    <w:rsid w:val="00ED2DFA"/>
    <w:rsid w:val="00ED3191"/>
    <w:rsid w:val="00ED3B71"/>
    <w:rsid w:val="00EF23CF"/>
    <w:rsid w:val="00F00CC5"/>
    <w:rsid w:val="00F20D8E"/>
    <w:rsid w:val="00F21352"/>
    <w:rsid w:val="00F27A53"/>
    <w:rsid w:val="00F34C7B"/>
    <w:rsid w:val="00F40853"/>
    <w:rsid w:val="00F54B86"/>
    <w:rsid w:val="00F61EEC"/>
    <w:rsid w:val="00F74370"/>
    <w:rsid w:val="00F7545F"/>
    <w:rsid w:val="00F77870"/>
    <w:rsid w:val="00F85C2C"/>
    <w:rsid w:val="00F868C8"/>
    <w:rsid w:val="00F96D60"/>
    <w:rsid w:val="00FA0B33"/>
    <w:rsid w:val="00FC0EB6"/>
    <w:rsid w:val="00FC24F0"/>
    <w:rsid w:val="00FC3AAE"/>
    <w:rsid w:val="00FD5236"/>
    <w:rsid w:val="00FD7161"/>
    <w:rsid w:val="00FE1DDB"/>
    <w:rsid w:val="00FE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4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072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D072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B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04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A7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A75D2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A7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75D2"/>
    <w:rPr>
      <w:rFonts w:ascii="Times New Roman" w:hAnsi="Times New Roman"/>
      <w:sz w:val="28"/>
    </w:rPr>
  </w:style>
  <w:style w:type="paragraph" w:styleId="ab">
    <w:name w:val="No Spacing"/>
    <w:uiPriority w:val="1"/>
    <w:qFormat/>
    <w:rsid w:val="00345D4B"/>
    <w:pPr>
      <w:spacing w:after="0" w:line="240" w:lineRule="auto"/>
    </w:pPr>
  </w:style>
  <w:style w:type="paragraph" w:customStyle="1" w:styleId="ConsPlusNormal">
    <w:name w:val="ConsPlusNormal"/>
    <w:rsid w:val="00564A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1">
    <w:name w:val="Знак1 Знак Знак Знак1"/>
    <w:basedOn w:val="a"/>
    <w:rsid w:val="006436B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4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072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D072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B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04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A7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A75D2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A7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75D2"/>
    <w:rPr>
      <w:rFonts w:ascii="Times New Roman" w:hAnsi="Times New Roman"/>
      <w:sz w:val="28"/>
    </w:rPr>
  </w:style>
  <w:style w:type="paragraph" w:styleId="ab">
    <w:name w:val="No Spacing"/>
    <w:uiPriority w:val="1"/>
    <w:qFormat/>
    <w:rsid w:val="00345D4B"/>
    <w:pPr>
      <w:spacing w:after="0" w:line="240" w:lineRule="auto"/>
    </w:pPr>
  </w:style>
  <w:style w:type="paragraph" w:customStyle="1" w:styleId="ConsPlusNormal">
    <w:name w:val="ConsPlusNormal"/>
    <w:rsid w:val="00564A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1">
    <w:name w:val="Знак1 Знак Знак Знак1"/>
    <w:basedOn w:val="a"/>
    <w:rsid w:val="006436B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07B7A-7FCA-4531-8518-D94AA924C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eshabaeva</dc:creator>
  <cp:lastModifiedBy>*</cp:lastModifiedBy>
  <cp:revision>5</cp:revision>
  <cp:lastPrinted>2018-07-24T14:34:00Z</cp:lastPrinted>
  <dcterms:created xsi:type="dcterms:W3CDTF">2021-01-19T12:32:00Z</dcterms:created>
  <dcterms:modified xsi:type="dcterms:W3CDTF">2022-02-15T08:22:00Z</dcterms:modified>
</cp:coreProperties>
</file>