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0A" w:rsidRDefault="00715E0A">
      <w:pPr>
        <w:framePr w:h="1632" w:wrap="notBeside" w:vAnchor="text" w:hAnchor="text" w:xAlign="center" w:y="1"/>
        <w:jc w:val="center"/>
        <w:rPr>
          <w:sz w:val="2"/>
          <w:szCs w:val="2"/>
        </w:rPr>
      </w:pPr>
    </w:p>
    <w:p w:rsidR="00715E0A" w:rsidRDefault="00715E0A" w:rsidP="00DC4B12">
      <w:pPr>
        <w:tabs>
          <w:tab w:val="left" w:pos="4344"/>
          <w:tab w:val="left" w:pos="4706"/>
        </w:tabs>
        <w:rPr>
          <w:sz w:val="2"/>
          <w:szCs w:val="2"/>
        </w:rPr>
      </w:pPr>
    </w:p>
    <w:p w:rsidR="00715E0A" w:rsidRPr="00DC4B12" w:rsidRDefault="00715E0A" w:rsidP="00DC4B12">
      <w:pPr>
        <w:pStyle w:val="21"/>
        <w:shd w:val="clear" w:color="auto" w:fill="auto"/>
        <w:spacing w:before="0"/>
        <w:ind w:left="4344" w:firstLine="362"/>
        <w:rPr>
          <w:b w:val="0"/>
        </w:rPr>
      </w:pPr>
      <w:r w:rsidRPr="00DC4B12">
        <w:rPr>
          <w:b w:val="0"/>
        </w:rPr>
        <w:t>УТВЕРЖДЕН приказом председателя</w:t>
      </w:r>
    </w:p>
    <w:p w:rsidR="00715E0A" w:rsidRPr="00DC4B12" w:rsidRDefault="00715E0A" w:rsidP="00DC4B12">
      <w:pPr>
        <w:pStyle w:val="4"/>
        <w:shd w:val="clear" w:color="auto" w:fill="auto"/>
        <w:tabs>
          <w:tab w:val="left" w:pos="7446"/>
        </w:tabs>
        <w:ind w:left="4706" w:right="400" w:hanging="36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C4B12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-счетной комиссии Каменского муниципального района о</w:t>
      </w:r>
      <w:r w:rsidRPr="00DC4B12">
        <w:rPr>
          <w:sz w:val="28"/>
          <w:szCs w:val="28"/>
        </w:rPr>
        <w:t>т</w:t>
      </w:r>
      <w:r>
        <w:rPr>
          <w:sz w:val="28"/>
          <w:szCs w:val="28"/>
        </w:rPr>
        <w:t xml:space="preserve"> 28  декабря 2017  года </w:t>
      </w:r>
      <w:r w:rsidRPr="00DC4B12">
        <w:rPr>
          <w:sz w:val="28"/>
          <w:szCs w:val="28"/>
        </w:rPr>
        <w:t>№</w:t>
      </w:r>
      <w:r>
        <w:rPr>
          <w:sz w:val="28"/>
          <w:szCs w:val="28"/>
        </w:rPr>
        <w:t xml:space="preserve"> 24</w:t>
      </w:r>
    </w:p>
    <w:p w:rsidR="00715E0A" w:rsidRDefault="00715E0A">
      <w:pPr>
        <w:pStyle w:val="21"/>
        <w:shd w:val="clear" w:color="auto" w:fill="auto"/>
        <w:spacing w:before="0"/>
        <w:ind w:right="220"/>
        <w:jc w:val="center"/>
      </w:pPr>
      <w:r>
        <w:t>СТАНДАРТ ВНЕШНЕГО ФИНАНСОВОГО КОНТРОЛЯ КОНТРОЛЬНО-СЧЁТНОЙ КОМИССИИ КАМЕНСКОГО</w:t>
      </w:r>
    </w:p>
    <w:p w:rsidR="00715E0A" w:rsidRDefault="00715E0A">
      <w:pPr>
        <w:pStyle w:val="21"/>
        <w:shd w:val="clear" w:color="auto" w:fill="auto"/>
        <w:spacing w:before="0" w:after="896"/>
        <w:ind w:left="460"/>
        <w:jc w:val="center"/>
      </w:pPr>
      <w:r>
        <w:t>МУНИЦИПАЛЬНОГО КОНТРОЛЯ</w:t>
      </w:r>
    </w:p>
    <w:p w:rsidR="00715E0A" w:rsidRPr="00532B00" w:rsidRDefault="00715E0A">
      <w:pPr>
        <w:pStyle w:val="21"/>
        <w:shd w:val="clear" w:color="auto" w:fill="auto"/>
        <w:spacing w:before="0" w:after="4485" w:line="326" w:lineRule="exact"/>
        <w:ind w:left="460"/>
        <w:jc w:val="center"/>
        <w:rPr>
          <w:rStyle w:val="20"/>
          <w:b/>
          <w:bCs/>
          <w:u w:val="none"/>
          <w:lang w:eastAsia="ru-RU"/>
        </w:rPr>
      </w:pPr>
      <w:r w:rsidRPr="00532B00">
        <w:rPr>
          <w:rStyle w:val="20"/>
          <w:b/>
          <w:bCs/>
          <w:u w:val="none"/>
          <w:lang w:eastAsia="ru-RU"/>
        </w:rPr>
        <w:t>«ПРОВЕДЕНИЕ ВНЕШНЕЙ ПРОВЕРКИ ГОДОВОГО</w:t>
      </w:r>
      <w:r>
        <w:rPr>
          <w:rStyle w:val="20"/>
          <w:b/>
          <w:bCs/>
          <w:u w:val="none"/>
          <w:lang w:eastAsia="ru-RU"/>
        </w:rPr>
        <w:t xml:space="preserve"> </w:t>
      </w:r>
      <w:r w:rsidRPr="00532B00">
        <w:rPr>
          <w:rStyle w:val="20"/>
          <w:b/>
          <w:bCs/>
          <w:u w:val="none"/>
          <w:lang w:eastAsia="ru-RU"/>
        </w:rPr>
        <w:t xml:space="preserve"> ОТЧЕТА </w:t>
      </w:r>
      <w:r>
        <w:rPr>
          <w:rStyle w:val="20"/>
          <w:b/>
          <w:bCs/>
          <w:u w:val="none"/>
          <w:lang w:eastAsia="ru-RU"/>
        </w:rPr>
        <w:t>ОБ ИСПОЛНЕНИИ МЕСТНОГО БЮДЖЕТА»</w:t>
      </w:r>
    </w:p>
    <w:p w:rsidR="00715E0A" w:rsidRDefault="00715E0A">
      <w:pPr>
        <w:pStyle w:val="21"/>
        <w:shd w:val="clear" w:color="auto" w:fill="auto"/>
        <w:spacing w:before="0" w:after="4485" w:line="326" w:lineRule="exact"/>
        <w:ind w:left="460"/>
        <w:jc w:val="center"/>
        <w:rPr>
          <w:rStyle w:val="20"/>
          <w:b/>
          <w:bCs/>
          <w:lang w:eastAsia="ru-RU"/>
        </w:rPr>
      </w:pPr>
    </w:p>
    <w:p w:rsidR="00715E0A" w:rsidRDefault="00715E0A">
      <w:pPr>
        <w:pStyle w:val="4"/>
        <w:shd w:val="clear" w:color="auto" w:fill="auto"/>
        <w:spacing w:after="0" w:line="270" w:lineRule="exact"/>
        <w:ind w:right="220"/>
        <w:jc w:val="center"/>
      </w:pPr>
    </w:p>
    <w:p w:rsidR="00715E0A" w:rsidRDefault="00715E0A">
      <w:pPr>
        <w:pStyle w:val="21"/>
        <w:shd w:val="clear" w:color="auto" w:fill="auto"/>
        <w:spacing w:before="0" w:after="285" w:line="280" w:lineRule="exact"/>
        <w:ind w:left="3140"/>
      </w:pPr>
      <w:r>
        <w:t>Содержание</w:t>
      </w: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  <w:r>
        <w:t>1 Общие положения</w:t>
      </w: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  <w:r>
        <w:t>2 Основания, цели и задачи проведения внешней проверки</w:t>
      </w: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  <w:r>
        <w:t>3 Порядок подготовки к проведению внешней проверки</w:t>
      </w: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  <w:r>
        <w:t>4 Проведение внешней проверки ГАБС и оформление результатов</w:t>
      </w: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  <w:r>
        <w:t xml:space="preserve">5 Подготовка Заключения КСК на годовой отчет об исполнении бюджета </w:t>
      </w: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</w:pPr>
    </w:p>
    <w:p w:rsidR="00715E0A" w:rsidRDefault="00715E0A">
      <w:pPr>
        <w:pStyle w:val="TOC2"/>
        <w:shd w:val="clear" w:color="auto" w:fill="auto"/>
        <w:tabs>
          <w:tab w:val="right" w:leader="dot" w:pos="8129"/>
        </w:tabs>
        <w:spacing w:before="0" w:after="0" w:line="374" w:lineRule="exact"/>
        <w:ind w:left="20"/>
        <w:sectPr w:rsidR="00715E0A">
          <w:footerReference w:type="even" r:id="rId7"/>
          <w:footerReference w:type="default" r:id="rId8"/>
          <w:type w:val="continuous"/>
          <w:pgSz w:w="11909" w:h="16838"/>
          <w:pgMar w:top="880" w:right="1185" w:bottom="1499" w:left="1185" w:header="0" w:footer="3" w:gutter="149"/>
          <w:cols w:space="720"/>
          <w:noEndnote/>
          <w:titlePg/>
          <w:docGrid w:linePitch="360"/>
        </w:sectPr>
      </w:pPr>
    </w:p>
    <w:p w:rsidR="00715E0A" w:rsidRDefault="00715E0A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3804"/>
        </w:tabs>
        <w:spacing w:after="270" w:line="280" w:lineRule="exact"/>
        <w:ind w:left="3540" w:firstLine="0"/>
      </w:pPr>
      <w:bookmarkStart w:id="0" w:name="bookmark1"/>
      <w:r>
        <w:t>Общие положения</w:t>
      </w:r>
      <w:bookmarkEnd w:id="0"/>
    </w:p>
    <w:p w:rsidR="00715E0A" w:rsidRDefault="00715E0A">
      <w:pPr>
        <w:pStyle w:val="4"/>
        <w:numPr>
          <w:ilvl w:val="1"/>
          <w:numId w:val="2"/>
        </w:numPr>
        <w:shd w:val="clear" w:color="auto" w:fill="auto"/>
        <w:tabs>
          <w:tab w:val="left" w:pos="1448"/>
        </w:tabs>
        <w:spacing w:after="0" w:line="370" w:lineRule="exact"/>
        <w:ind w:left="20" w:right="20" w:firstLine="740"/>
        <w:jc w:val="both"/>
      </w:pPr>
      <w:r>
        <w:t>Стандарт внешнего муниципального финансового контроля «Порядок проведения внешней проверки годового отчета об исполнении бюджета муниципального образования (далее - Стандарт) разработан с учетом положений и требований: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96"/>
        </w:tabs>
        <w:spacing w:after="0" w:line="370" w:lineRule="exact"/>
        <w:ind w:left="20" w:firstLine="740"/>
        <w:jc w:val="both"/>
      </w:pPr>
      <w:r>
        <w:t xml:space="preserve">  Бюджетного кодекса Российской Федерации (далее - БК РФ);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96"/>
        </w:tabs>
        <w:spacing w:after="0" w:line="370" w:lineRule="exact"/>
        <w:ind w:left="20" w:right="20" w:firstLine="740"/>
        <w:jc w:val="both"/>
      </w:pPr>
      <w:r>
        <w:t xml:space="preserve"> 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№ 6-ФЗ);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96"/>
        </w:tabs>
        <w:spacing w:after="0" w:line="370" w:lineRule="exact"/>
        <w:ind w:left="20" w:right="20" w:firstLine="740"/>
        <w:jc w:val="both"/>
      </w:pPr>
      <w:r>
        <w:t xml:space="preserve">   Положения о бюджетном процессе 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1214"/>
        </w:tabs>
        <w:spacing w:after="0" w:line="370" w:lineRule="exact"/>
        <w:ind w:left="20" w:right="20" w:firstLine="740"/>
        <w:jc w:val="both"/>
      </w:pPr>
      <w:r>
        <w:t>Положения о Контрольно-счетной комиссии Каменского муниципального района, (далее - Положение о КСК);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1214"/>
        </w:tabs>
        <w:spacing w:after="0" w:line="370" w:lineRule="exact"/>
        <w:ind w:left="20" w:right="20" w:firstLine="740"/>
        <w:jc w:val="both"/>
      </w:pPr>
      <w:r>
        <w:t>Регламентом Контрольно-счетной комиссии Каменского муниципального района (далее - Регламент КСК);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96"/>
        </w:tabs>
        <w:spacing w:after="0" w:line="370" w:lineRule="exact"/>
        <w:ind w:left="20" w:right="20" w:firstLine="740"/>
        <w:jc w:val="both"/>
      </w:pPr>
      <w:r>
        <w:t xml:space="preserve">   Общих требований к стандартам внешнего государственного и муниципального финансового контроля, утвержденных Коллегией Счетной палаты Российской Федерации (протокол от 12.05.2012 г. № 21К (854)).</w:t>
      </w:r>
    </w:p>
    <w:p w:rsidR="00715E0A" w:rsidRDefault="00715E0A">
      <w:pPr>
        <w:pStyle w:val="4"/>
        <w:numPr>
          <w:ilvl w:val="1"/>
          <w:numId w:val="2"/>
        </w:numPr>
        <w:shd w:val="clear" w:color="auto" w:fill="auto"/>
        <w:tabs>
          <w:tab w:val="left" w:pos="1214"/>
        </w:tabs>
        <w:spacing w:after="0" w:line="370" w:lineRule="exact"/>
        <w:ind w:left="20" w:right="20" w:firstLine="740"/>
        <w:jc w:val="both"/>
      </w:pPr>
      <w:r>
        <w:t>Стандарт разработан для использования сотрудниками Контрольно</w:t>
      </w:r>
      <w:r>
        <w:softHyphen/>
        <w:t>счетной комиссии Каменского муниципального района (далее - КСК) при организации и проведении внешней проверки годовой бюджетной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- главные администраторы бюджетных средств) и подготовки заключения на годовой отчет об исполнении бюджета муниципального образования.</w:t>
      </w:r>
    </w:p>
    <w:p w:rsidR="00715E0A" w:rsidRDefault="00715E0A">
      <w:pPr>
        <w:pStyle w:val="4"/>
        <w:numPr>
          <w:ilvl w:val="1"/>
          <w:numId w:val="2"/>
        </w:numPr>
        <w:shd w:val="clear" w:color="auto" w:fill="auto"/>
        <w:tabs>
          <w:tab w:val="left" w:pos="1448"/>
        </w:tabs>
        <w:spacing w:after="0" w:line="370" w:lineRule="exact"/>
        <w:ind w:left="20" w:right="20" w:firstLine="740"/>
        <w:jc w:val="both"/>
      </w:pPr>
      <w:r>
        <w:t>Целью настоящего Стандарта является установление единых организационно-правовых, информационных, методических основ проведения внешней проверки годового отчета об исполнении бюджета муниципального образования (далее по тексту - внешняя проверка), включающей внешнюю проверку бюджетной отчетности главных администраторов бюджетных средств, и подготовки заключения Контрольно-счетной комиссии на годовой отчет об исполнении бюджета муниципального образования.</w:t>
      </w:r>
    </w:p>
    <w:p w:rsidR="00715E0A" w:rsidRDefault="00715E0A">
      <w:pPr>
        <w:pStyle w:val="4"/>
        <w:shd w:val="clear" w:color="auto" w:fill="auto"/>
        <w:spacing w:after="0" w:line="370" w:lineRule="exact"/>
        <w:ind w:left="20" w:firstLine="740"/>
        <w:jc w:val="both"/>
      </w:pPr>
      <w:r>
        <w:t>Внешняя проверка проводится в соответствии с годовым планом работы</w:t>
      </w:r>
    </w:p>
    <w:p w:rsidR="00715E0A" w:rsidRDefault="00715E0A">
      <w:pPr>
        <w:pStyle w:val="4"/>
        <w:shd w:val="clear" w:color="auto" w:fill="auto"/>
        <w:spacing w:after="0" w:line="370" w:lineRule="exact"/>
        <w:ind w:left="20"/>
      </w:pPr>
      <w:r>
        <w:t>КСК.</w:t>
      </w:r>
    </w:p>
    <w:p w:rsidR="00715E0A" w:rsidRDefault="00715E0A">
      <w:pPr>
        <w:pStyle w:val="4"/>
        <w:numPr>
          <w:ilvl w:val="1"/>
          <w:numId w:val="2"/>
        </w:numPr>
        <w:shd w:val="clear" w:color="auto" w:fill="auto"/>
        <w:tabs>
          <w:tab w:val="left" w:pos="1311"/>
        </w:tabs>
        <w:spacing w:after="0" w:line="370" w:lineRule="exact"/>
        <w:ind w:left="20" w:firstLine="740"/>
        <w:jc w:val="both"/>
      </w:pPr>
      <w:r>
        <w:t>Задачи стандарта: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79"/>
        </w:tabs>
        <w:spacing w:after="0" w:line="370" w:lineRule="exact"/>
        <w:ind w:left="20" w:firstLine="740"/>
        <w:jc w:val="both"/>
      </w:pPr>
      <w:r>
        <w:t xml:space="preserve">    определение общих правил и процедур проведения внешней проверки;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79"/>
        </w:tabs>
        <w:spacing w:after="0" w:line="370" w:lineRule="exact"/>
        <w:ind w:left="20" w:right="20" w:firstLine="740"/>
      </w:pPr>
      <w:r>
        <w:t xml:space="preserve">    определение методических основ проведения внешней проверки и подготовки заключения КСК;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1311"/>
        </w:tabs>
        <w:spacing w:after="0" w:line="370" w:lineRule="exact"/>
        <w:ind w:left="20" w:firstLine="740"/>
        <w:jc w:val="both"/>
      </w:pPr>
      <w:r>
        <w:t>определение структуры, содержания и основных требований к заключению Контрольно-счетной комиссии на годовой отчет об исполнении бюджета муниципального образования.</w:t>
      </w:r>
    </w:p>
    <w:p w:rsidR="00715E0A" w:rsidRDefault="00715E0A">
      <w:pPr>
        <w:pStyle w:val="4"/>
        <w:numPr>
          <w:ilvl w:val="1"/>
          <w:numId w:val="2"/>
        </w:numPr>
        <w:shd w:val="clear" w:color="auto" w:fill="auto"/>
        <w:tabs>
          <w:tab w:val="left" w:pos="1311"/>
        </w:tabs>
        <w:spacing w:after="312" w:line="370" w:lineRule="exact"/>
        <w:ind w:left="20" w:firstLine="740"/>
        <w:jc w:val="both"/>
      </w:pPr>
      <w:r>
        <w:t>Сроки проведения внешней проверки годового отчета об исполнении бюджета муниципального образования, подготовки и рассмотрения заключения КСК устанавливаются исходя из требований статьи 264.4 БК РФ и  Положения о бюджетном процессе в  муниципальном образовании.</w:t>
      </w:r>
    </w:p>
    <w:p w:rsidR="00715E0A" w:rsidRDefault="00715E0A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1663"/>
        </w:tabs>
        <w:spacing w:after="265" w:line="280" w:lineRule="exact"/>
        <w:ind w:left="1380" w:firstLine="0"/>
      </w:pPr>
      <w:bookmarkStart w:id="1" w:name="bookmark2"/>
      <w:r>
        <w:t>Основания, цели и задачи проведения внешней проверки</w:t>
      </w:r>
      <w:bookmarkEnd w:id="1"/>
    </w:p>
    <w:p w:rsidR="00715E0A" w:rsidRDefault="00715E0A">
      <w:pPr>
        <w:pStyle w:val="4"/>
        <w:numPr>
          <w:ilvl w:val="1"/>
          <w:numId w:val="2"/>
        </w:numPr>
        <w:shd w:val="clear" w:color="auto" w:fill="auto"/>
        <w:tabs>
          <w:tab w:val="left" w:pos="1311"/>
        </w:tabs>
        <w:spacing w:after="0" w:line="370" w:lineRule="exact"/>
        <w:ind w:left="20" w:firstLine="740"/>
        <w:jc w:val="both"/>
      </w:pPr>
      <w:r>
        <w:t>Внешняя проверка представляет собой комплекс обязательных мероприятий по проверке соответствия бюджетной отчетности по составу и установленным формам и проверке достоверности отражения показателей бюджетной отчетности.</w:t>
      </w:r>
    </w:p>
    <w:p w:rsidR="00715E0A" w:rsidRDefault="00715E0A">
      <w:pPr>
        <w:pStyle w:val="4"/>
        <w:numPr>
          <w:ilvl w:val="1"/>
          <w:numId w:val="2"/>
        </w:numPr>
        <w:shd w:val="clear" w:color="auto" w:fill="auto"/>
        <w:tabs>
          <w:tab w:val="left" w:pos="1311"/>
        </w:tabs>
        <w:spacing w:after="0" w:line="370" w:lineRule="exact"/>
        <w:ind w:left="20" w:firstLine="740"/>
        <w:jc w:val="both"/>
      </w:pPr>
      <w:r>
        <w:t>Внешняя проверка осуществляется Контрольно-счетной комиссией Каменского муниципального района на основании: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79"/>
        </w:tabs>
        <w:spacing w:after="0" w:line="370" w:lineRule="exact"/>
        <w:ind w:left="20" w:firstLine="740"/>
        <w:jc w:val="both"/>
      </w:pPr>
      <w:r>
        <w:t>статьи 264.4 и 157 Бюджетного кодекса РФ;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79"/>
        </w:tabs>
        <w:spacing w:after="0" w:line="370" w:lineRule="exact"/>
        <w:ind w:left="20" w:firstLine="740"/>
        <w:jc w:val="both"/>
      </w:pPr>
      <w:r>
        <w:t>пункта 2 статьи 9 Федерального закона № 6-ФЗ;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79"/>
        </w:tabs>
        <w:spacing w:after="0" w:line="370" w:lineRule="exact"/>
        <w:ind w:left="20" w:firstLine="740"/>
        <w:jc w:val="both"/>
      </w:pPr>
      <w:r>
        <w:t>пункта 3 статьи 8 Положения о Контрольно-счетной комиссии Каменского муниципального района;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79"/>
        </w:tabs>
        <w:spacing w:after="0" w:line="370" w:lineRule="exact"/>
        <w:ind w:left="20" w:firstLine="740"/>
        <w:jc w:val="both"/>
      </w:pPr>
      <w:r>
        <w:t>Положения о бюджетном процессе в муниципальном образовании.</w:t>
      </w:r>
    </w:p>
    <w:p w:rsidR="00715E0A" w:rsidRDefault="00715E0A">
      <w:pPr>
        <w:pStyle w:val="4"/>
        <w:numPr>
          <w:ilvl w:val="1"/>
          <w:numId w:val="2"/>
        </w:numPr>
        <w:shd w:val="clear" w:color="auto" w:fill="auto"/>
        <w:tabs>
          <w:tab w:val="left" w:pos="1311"/>
        </w:tabs>
        <w:spacing w:after="0" w:line="370" w:lineRule="exact"/>
        <w:ind w:left="20" w:firstLine="740"/>
        <w:jc w:val="both"/>
      </w:pPr>
      <w:r>
        <w:t>Объектами внешней проверки годового отчета об исполнении бюджета Каменского муниципального района являются: Отдел по финансам и налогам администрации Каменского муниципального района, главные администраторы бюджетных средств и иные участники бюджетного процесса (выборочно);</w:t>
      </w:r>
    </w:p>
    <w:p w:rsidR="00715E0A" w:rsidRDefault="00715E0A">
      <w:pPr>
        <w:pStyle w:val="4"/>
        <w:numPr>
          <w:ilvl w:val="1"/>
          <w:numId w:val="2"/>
        </w:numPr>
        <w:shd w:val="clear" w:color="auto" w:fill="auto"/>
        <w:tabs>
          <w:tab w:val="left" w:pos="1311"/>
        </w:tabs>
        <w:spacing w:after="0" w:line="370" w:lineRule="exact"/>
        <w:ind w:left="20" w:firstLine="740"/>
        <w:jc w:val="both"/>
      </w:pPr>
      <w:r>
        <w:t>Предметом внешней проверки годового отчета об исполнении бюджета муниципального образования является:</w:t>
      </w:r>
    </w:p>
    <w:p w:rsidR="00715E0A" w:rsidRDefault="00715E0A" w:rsidP="003A5FBC">
      <w:pPr>
        <w:pStyle w:val="4"/>
        <w:numPr>
          <w:ilvl w:val="0"/>
          <w:numId w:val="3"/>
        </w:numPr>
        <w:shd w:val="clear" w:color="auto" w:fill="auto"/>
        <w:tabs>
          <w:tab w:val="left" w:pos="979"/>
        </w:tabs>
        <w:spacing w:after="0" w:line="370" w:lineRule="exact"/>
        <w:ind w:left="20" w:firstLine="740"/>
        <w:jc w:val="both"/>
      </w:pPr>
      <w:r>
        <w:t>годовой отчет об исполнения бюджета Каменского района и сельских поселений за отчетный финансовый год;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79"/>
        </w:tabs>
        <w:spacing w:after="0" w:line="370" w:lineRule="exact"/>
        <w:ind w:left="20" w:firstLine="740"/>
        <w:jc w:val="both"/>
      </w:pPr>
      <w:r>
        <w:t>годовая бюджетная отчетность главных администраторов бюджетных средств за отчетный финансовый год;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79"/>
        </w:tabs>
        <w:spacing w:after="0" w:line="370" w:lineRule="exact"/>
        <w:ind w:left="20" w:firstLine="740"/>
        <w:jc w:val="both"/>
      </w:pPr>
      <w:r>
        <w:t>иные документы и материалы, представляемые одновременно с годовым отчетом об исполнении бюджета в Совет народных депутатов Каменского муниципального района, в соответствии с Положением о бюджетном процессе, иная отчетность, предусмотренная законодательством РФ.</w:t>
      </w:r>
    </w:p>
    <w:p w:rsidR="00715E0A" w:rsidRDefault="00715E0A">
      <w:pPr>
        <w:pStyle w:val="4"/>
        <w:numPr>
          <w:ilvl w:val="1"/>
          <w:numId w:val="2"/>
        </w:numPr>
        <w:shd w:val="clear" w:color="auto" w:fill="auto"/>
        <w:tabs>
          <w:tab w:val="left" w:pos="1239"/>
        </w:tabs>
        <w:spacing w:after="0" w:line="370" w:lineRule="exact"/>
        <w:ind w:left="20" w:firstLine="720"/>
        <w:jc w:val="both"/>
      </w:pPr>
      <w:r>
        <w:t>Целью проведения внешней проверки являются: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1033"/>
        </w:tabs>
        <w:spacing w:after="0" w:line="370" w:lineRule="exact"/>
        <w:ind w:left="20" w:right="40" w:firstLine="720"/>
        <w:jc w:val="both"/>
      </w:pPr>
      <w:r>
        <w:t xml:space="preserve">   определение соответствия отчета об исполнении бюджета муниципального образования и бюджетной отчетности ГАБС требованиям бюджетного законодательства;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1239"/>
        </w:tabs>
        <w:spacing w:after="0" w:line="370" w:lineRule="exact"/>
        <w:ind w:left="20" w:right="40" w:firstLine="720"/>
        <w:jc w:val="both"/>
      </w:pPr>
      <w:r>
        <w:t>определение достоверности показателей годовой бюджетной отчетности, выявление возможных нарушений, недостатков и их последствий;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1033"/>
        </w:tabs>
        <w:spacing w:after="0" w:line="370" w:lineRule="exact"/>
        <w:ind w:left="20" w:right="40" w:firstLine="720"/>
        <w:jc w:val="both"/>
      </w:pPr>
      <w:r>
        <w:t>установление соответствия фактического исполнения бюджета его плановым назначениям, установленным Решением Совета народных депутатов 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1033"/>
        </w:tabs>
        <w:spacing w:after="0" w:line="370" w:lineRule="exact"/>
        <w:ind w:left="20" w:right="40" w:firstLine="720"/>
        <w:jc w:val="both"/>
      </w:pPr>
      <w:r>
        <w:t>оценка эффективности и результативности использования в отчетном году бюджетных средств;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1033"/>
        </w:tabs>
        <w:spacing w:after="0" w:line="370" w:lineRule="exact"/>
        <w:ind w:left="20" w:firstLine="720"/>
        <w:jc w:val="both"/>
      </w:pPr>
      <w:r>
        <w:t>подготовка заключения на годовой отчет об исполнении бюджета муниципального образования.</w:t>
      </w:r>
    </w:p>
    <w:p w:rsidR="00715E0A" w:rsidRDefault="00715E0A">
      <w:pPr>
        <w:pStyle w:val="4"/>
        <w:numPr>
          <w:ilvl w:val="1"/>
          <w:numId w:val="2"/>
        </w:numPr>
        <w:shd w:val="clear" w:color="auto" w:fill="auto"/>
        <w:tabs>
          <w:tab w:val="left" w:pos="1239"/>
        </w:tabs>
        <w:spacing w:after="0" w:line="370" w:lineRule="exact"/>
        <w:ind w:left="20" w:firstLine="720"/>
        <w:jc w:val="both"/>
      </w:pPr>
      <w:r>
        <w:t>Основные задачи внешней проверки:</w:t>
      </w:r>
    </w:p>
    <w:p w:rsidR="00715E0A" w:rsidRDefault="00715E0A">
      <w:pPr>
        <w:pStyle w:val="4"/>
        <w:shd w:val="clear" w:color="auto" w:fill="auto"/>
        <w:tabs>
          <w:tab w:val="left" w:pos="1033"/>
        </w:tabs>
        <w:spacing w:after="0" w:line="370" w:lineRule="exact"/>
        <w:ind w:left="20" w:right="40" w:firstLine="720"/>
        <w:jc w:val="both"/>
      </w:pPr>
      <w:r>
        <w:t>а)</w:t>
      </w:r>
      <w:r>
        <w:tab/>
        <w:t>проверка соответствия годового отчета/бюджетной отчетности ГАБС требованиям нормативных правовых актов по составу, содержанию и представлению;</w:t>
      </w:r>
    </w:p>
    <w:p w:rsidR="00715E0A" w:rsidRDefault="00715E0A">
      <w:pPr>
        <w:pStyle w:val="4"/>
        <w:shd w:val="clear" w:color="auto" w:fill="auto"/>
        <w:tabs>
          <w:tab w:val="left" w:pos="1033"/>
        </w:tabs>
        <w:spacing w:after="0" w:line="370" w:lineRule="exact"/>
        <w:ind w:left="20" w:right="40" w:firstLine="720"/>
        <w:jc w:val="both"/>
      </w:pPr>
      <w:r>
        <w:t>б)</w:t>
      </w:r>
      <w:r>
        <w:tab/>
        <w:t>проверка соответствия плановых показателей, указанных в годовом отчете/бюджетной отчетности ГАБС, показателям решения Совета народных депутатов муниципального образования о бюджете (далее - Решение о бюджете) с учетом изменений, внесенных в ходе исполнения бюджета;</w:t>
      </w:r>
    </w:p>
    <w:p w:rsidR="00715E0A" w:rsidRDefault="00715E0A">
      <w:pPr>
        <w:pStyle w:val="4"/>
        <w:shd w:val="clear" w:color="auto" w:fill="auto"/>
        <w:tabs>
          <w:tab w:val="left" w:pos="1239"/>
        </w:tabs>
        <w:spacing w:after="0" w:line="370" w:lineRule="exact"/>
        <w:ind w:left="20" w:right="40" w:firstLine="720"/>
        <w:jc w:val="both"/>
      </w:pPr>
      <w:r>
        <w:t>в)</w:t>
      </w:r>
      <w:r>
        <w:tab/>
        <w:t>проверка соответствия показателей годового отчета/бюджетной отчетности Г АБС данным бюджетного учета;</w:t>
      </w:r>
    </w:p>
    <w:p w:rsidR="00715E0A" w:rsidRDefault="00715E0A">
      <w:pPr>
        <w:pStyle w:val="4"/>
        <w:shd w:val="clear" w:color="auto" w:fill="auto"/>
        <w:tabs>
          <w:tab w:val="left" w:pos="1033"/>
        </w:tabs>
        <w:spacing w:after="0" w:line="370" w:lineRule="exact"/>
        <w:ind w:left="20" w:right="40" w:firstLine="720"/>
        <w:jc w:val="both"/>
      </w:pPr>
      <w:r>
        <w:t>г)</w:t>
      </w:r>
      <w:r>
        <w:tab/>
        <w:t>проверка полноты отчетности, представленной субъектами бюджетных правоотношений, отчетность которых является основой для формирования соответствующих показателей годового отчета/бюджетной отчетности ГАБС; соответствия отчетности указанных субъектов и соответствующих показателей годового отчета/бюджетной отчетности ГАБС;</w:t>
      </w:r>
    </w:p>
    <w:p w:rsidR="00715E0A" w:rsidRDefault="00715E0A">
      <w:pPr>
        <w:pStyle w:val="4"/>
        <w:shd w:val="clear" w:color="auto" w:fill="auto"/>
        <w:tabs>
          <w:tab w:val="left" w:pos="1033"/>
        </w:tabs>
        <w:spacing w:after="0" w:line="370" w:lineRule="exact"/>
        <w:ind w:left="20" w:right="40" w:firstLine="720"/>
        <w:jc w:val="both"/>
      </w:pPr>
      <w:r>
        <w:t>д)</w:t>
      </w:r>
      <w:r>
        <w:tab/>
        <w:t>проверка внутренней согласованности годового отчета и иных форм бюджетной отчетности/соответствующих форм бюджетной отчетности ГАБС;</w:t>
      </w:r>
    </w:p>
    <w:p w:rsidR="00715E0A" w:rsidRDefault="00715E0A">
      <w:pPr>
        <w:pStyle w:val="4"/>
        <w:shd w:val="clear" w:color="auto" w:fill="auto"/>
        <w:tabs>
          <w:tab w:val="left" w:pos="1033"/>
        </w:tabs>
        <w:spacing w:after="0" w:line="370" w:lineRule="exact"/>
        <w:ind w:left="20" w:firstLine="720"/>
        <w:jc w:val="both"/>
      </w:pPr>
      <w:r>
        <w:t>е)</w:t>
      </w:r>
      <w:r>
        <w:tab/>
        <w:t>формирование выводов о: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1033"/>
        </w:tabs>
        <w:spacing w:after="0" w:line="370" w:lineRule="exact"/>
        <w:ind w:left="20" w:right="40" w:firstLine="720"/>
        <w:jc w:val="both"/>
      </w:pPr>
      <w:r>
        <w:t>наличии/отсутствии фактов неполноты годового отчета/бюджетной отчетности ГАБС 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1033"/>
        </w:tabs>
        <w:spacing w:after="0" w:line="370" w:lineRule="exact"/>
        <w:ind w:left="20" w:right="40" w:firstLine="720"/>
        <w:jc w:val="both"/>
      </w:pPr>
      <w:r>
        <w:t>наличии/отсутствии фактов недостоверности показателей бюджетной отчетности/годового отчета 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1239"/>
        </w:tabs>
        <w:spacing w:after="0" w:line="370" w:lineRule="exact"/>
        <w:ind w:left="20" w:right="40" w:firstLine="720"/>
        <w:jc w:val="both"/>
      </w:pPr>
      <w:r>
        <w:t>наличии/отсутствии фактов, способных негативно повлиять на достоверность годового отчета/бюджетной отчетности ГАБС .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1239"/>
        </w:tabs>
        <w:spacing w:after="0" w:line="370" w:lineRule="exact"/>
        <w:ind w:left="20" w:right="40" w:firstLine="720"/>
        <w:jc w:val="both"/>
      </w:pPr>
      <w:r>
        <w:t>Информационной основой (базой) проведения внешней проверки является: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35"/>
        </w:tabs>
        <w:spacing w:after="0" w:line="370" w:lineRule="exact"/>
        <w:ind w:left="20" w:right="20" w:firstLine="700"/>
        <w:jc w:val="both"/>
      </w:pPr>
      <w:r>
        <w:t>нормативные правовые акты, в том числе Решение о бюджете на отчетный финансовый год;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35"/>
        </w:tabs>
        <w:spacing w:after="0" w:line="370" w:lineRule="exact"/>
        <w:ind w:left="20" w:firstLine="700"/>
        <w:jc w:val="both"/>
      </w:pPr>
      <w:r>
        <w:t>статистические показатели;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35"/>
        </w:tabs>
        <w:spacing w:after="0" w:line="370" w:lineRule="exact"/>
        <w:ind w:left="20" w:firstLine="700"/>
        <w:jc w:val="both"/>
      </w:pPr>
      <w:r>
        <w:t>годовая бюджетная отчетность ГАБС;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35"/>
        </w:tabs>
        <w:spacing w:after="0" w:line="370" w:lineRule="exact"/>
        <w:ind w:left="20" w:right="20" w:firstLine="700"/>
        <w:jc w:val="both"/>
      </w:pPr>
      <w:r>
        <w:t>отчет об исполнении бюджета муниципального за отчетный финансовый год, а также оперативные отчеты об исполнении бюджета.</w:t>
      </w:r>
    </w:p>
    <w:p w:rsidR="00715E0A" w:rsidRDefault="00715E0A">
      <w:pPr>
        <w:pStyle w:val="4"/>
        <w:shd w:val="clear" w:color="auto" w:fill="auto"/>
        <w:spacing w:after="0" w:line="370" w:lineRule="exact"/>
        <w:ind w:left="20" w:right="20" w:firstLine="700"/>
        <w:jc w:val="both"/>
      </w:pPr>
      <w:r>
        <w:t xml:space="preserve">Информационная база также формируется на основании документов, представленных в соответствии с запросом КСК. </w:t>
      </w:r>
    </w:p>
    <w:p w:rsidR="00715E0A" w:rsidRDefault="00715E0A">
      <w:pPr>
        <w:pStyle w:val="4"/>
        <w:shd w:val="clear" w:color="auto" w:fill="auto"/>
        <w:spacing w:after="0" w:line="370" w:lineRule="exact"/>
        <w:ind w:left="20" w:right="20" w:firstLine="700"/>
        <w:jc w:val="both"/>
      </w:pPr>
      <w:r>
        <w:t>2.8. Методической основой внешней проверки является сравнительный анализ показателей, составляющих информационную основу, между собой и соответствия Решения об исполнении бюджета, Решению о бюджете муниципального образования на отчетный финансовый год, требованиям БК РФ и нормативным правовым актам Российской Федерации, Воронежской области и нормативным правовым актам муниципального образования.</w:t>
      </w:r>
    </w:p>
    <w:p w:rsidR="00715E0A" w:rsidRDefault="00715E0A">
      <w:pPr>
        <w:pStyle w:val="4"/>
        <w:shd w:val="clear" w:color="auto" w:fill="auto"/>
        <w:spacing w:after="0" w:line="370" w:lineRule="exact"/>
        <w:ind w:left="20" w:right="20" w:firstLine="700"/>
        <w:jc w:val="both"/>
      </w:pPr>
      <w:r>
        <w:t>Основным методологическим принципом является сопоставление информации, полученной по конкретным видам доходов, направлениям расходования средств местного бюджета, с данными, содержащимися в аналитических, отчетных и иных документах проверяемых объектов.</w:t>
      </w:r>
    </w:p>
    <w:p w:rsidR="00715E0A" w:rsidRDefault="00715E0A">
      <w:pPr>
        <w:pStyle w:val="4"/>
        <w:shd w:val="clear" w:color="auto" w:fill="auto"/>
        <w:spacing w:after="312" w:line="370" w:lineRule="exact"/>
        <w:ind w:left="20" w:right="20" w:firstLine="700"/>
        <w:jc w:val="both"/>
      </w:pPr>
      <w:r>
        <w:t>В целях определения эффективности использования бюджетных средств возможно сопоставление данных за ряд лет.</w:t>
      </w:r>
    </w:p>
    <w:p w:rsidR="00715E0A" w:rsidRDefault="00715E0A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1498"/>
        </w:tabs>
        <w:spacing w:after="260" w:line="280" w:lineRule="exact"/>
        <w:ind w:left="1220" w:firstLine="0"/>
      </w:pPr>
      <w:bookmarkStart w:id="2" w:name="bookmark3"/>
      <w:r>
        <w:t>Порядок подготовки к проведению внешней проверки</w:t>
      </w:r>
      <w:bookmarkEnd w:id="2"/>
    </w:p>
    <w:p w:rsidR="00715E0A" w:rsidRDefault="00715E0A">
      <w:pPr>
        <w:pStyle w:val="4"/>
        <w:numPr>
          <w:ilvl w:val="1"/>
          <w:numId w:val="2"/>
        </w:numPr>
        <w:shd w:val="clear" w:color="auto" w:fill="auto"/>
        <w:tabs>
          <w:tab w:val="left" w:pos="1170"/>
        </w:tabs>
        <w:spacing w:after="0" w:line="370" w:lineRule="exact"/>
        <w:ind w:left="20" w:right="20" w:firstLine="700"/>
        <w:jc w:val="both"/>
      </w:pPr>
      <w:r>
        <w:t>Порядок подготовки вне</w:t>
      </w:r>
      <w:r>
        <w:rPr>
          <w:rStyle w:val="12"/>
          <w:lang w:eastAsia="ru-RU"/>
        </w:rPr>
        <w:t>шн</w:t>
      </w:r>
      <w:r>
        <w:t>ей проверки как экспертно</w:t>
      </w:r>
      <w:r>
        <w:softHyphen/>
        <w:t>-аналитического мероприятия устанавливается Стандартом «Проведение экспертно-аналитического мероприятия» и настоящим Стандартом.</w:t>
      </w:r>
    </w:p>
    <w:p w:rsidR="00715E0A" w:rsidRDefault="00715E0A">
      <w:pPr>
        <w:pStyle w:val="4"/>
        <w:numPr>
          <w:ilvl w:val="1"/>
          <w:numId w:val="2"/>
        </w:numPr>
        <w:shd w:val="clear" w:color="auto" w:fill="auto"/>
        <w:tabs>
          <w:tab w:val="left" w:pos="2415"/>
        </w:tabs>
        <w:spacing w:after="0" w:line="370" w:lineRule="exact"/>
        <w:ind w:left="20" w:right="20" w:firstLine="700"/>
        <w:jc w:val="both"/>
      </w:pPr>
      <w:r>
        <w:t>Внешняя</w:t>
      </w:r>
      <w:r>
        <w:tab/>
        <w:t>проверка проводится в соответствии с годовым планом работы Контрольно-счетной комиссии Каменского муниципального района.</w:t>
      </w:r>
    </w:p>
    <w:p w:rsidR="00715E0A" w:rsidRDefault="00715E0A">
      <w:pPr>
        <w:pStyle w:val="4"/>
        <w:shd w:val="clear" w:color="auto" w:fill="auto"/>
        <w:spacing w:after="0" w:line="370" w:lineRule="exact"/>
        <w:ind w:left="20" w:right="20" w:firstLine="700"/>
        <w:jc w:val="both"/>
      </w:pPr>
      <w:r>
        <w:t>При проведении внешней проверки осуществляются следующие формы контроля: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35"/>
        </w:tabs>
        <w:spacing w:after="0" w:line="370" w:lineRule="exact"/>
        <w:ind w:left="20" w:right="20" w:firstLine="700"/>
        <w:jc w:val="both"/>
      </w:pPr>
      <w:r>
        <w:t>экспертно-аналитическое мероприятие по анализу данных бюджетной отчетности и иной информации об исполнении бюджета;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1170"/>
        </w:tabs>
        <w:spacing w:after="0" w:line="370" w:lineRule="exact"/>
        <w:ind w:left="20" w:right="20" w:firstLine="700"/>
        <w:jc w:val="both"/>
      </w:pPr>
      <w:r>
        <w:t>контрольные мероприятия по проверке достоверности данных бюджетной отчетности.</w:t>
      </w:r>
    </w:p>
    <w:p w:rsidR="00715E0A" w:rsidRDefault="00715E0A">
      <w:pPr>
        <w:pStyle w:val="4"/>
        <w:shd w:val="clear" w:color="auto" w:fill="auto"/>
        <w:spacing w:after="0" w:line="370" w:lineRule="exact"/>
        <w:ind w:left="20" w:right="20" w:firstLine="700"/>
        <w:jc w:val="both"/>
      </w:pPr>
      <w:r>
        <w:t>3.3 Внешняя проверка бюджетной отчетности главных администраторов бюджетных средств за отчетный финансовый год может проводиться на камеральном и выездном уровне.</w:t>
      </w:r>
    </w:p>
    <w:p w:rsidR="00715E0A" w:rsidRDefault="00715E0A">
      <w:pPr>
        <w:pStyle w:val="4"/>
        <w:shd w:val="clear" w:color="auto" w:fill="auto"/>
        <w:spacing w:after="0" w:line="370" w:lineRule="exact"/>
        <w:ind w:right="20" w:firstLine="740"/>
        <w:jc w:val="both"/>
      </w:pPr>
      <w:r>
        <w:t>Под камеральной проверкой понимается проведение контрольного мероприятия на основании представленных объектом проверки документов (информации) без выхода на объект проверки.</w:t>
      </w:r>
    </w:p>
    <w:p w:rsidR="00715E0A" w:rsidRDefault="00715E0A">
      <w:pPr>
        <w:pStyle w:val="4"/>
        <w:shd w:val="clear" w:color="auto" w:fill="auto"/>
        <w:spacing w:after="0" w:line="370" w:lineRule="exact"/>
        <w:ind w:right="20" w:firstLine="740"/>
        <w:jc w:val="both"/>
      </w:pPr>
      <w:r>
        <w:t>Выездная проверка проводится непосредственно по месту нахождения объекта контроля.</w:t>
      </w:r>
    </w:p>
    <w:p w:rsidR="00715E0A" w:rsidRDefault="00715E0A">
      <w:pPr>
        <w:pStyle w:val="4"/>
        <w:shd w:val="clear" w:color="auto" w:fill="auto"/>
        <w:spacing w:after="0" w:line="370" w:lineRule="exact"/>
        <w:ind w:right="20" w:firstLine="740"/>
        <w:jc w:val="both"/>
      </w:pPr>
      <w:r>
        <w:t>Решение о форме проведения контрольного мероприятия принимается на подготовительном этапе проверки.</w:t>
      </w:r>
    </w:p>
    <w:p w:rsidR="00715E0A" w:rsidRDefault="00715E0A">
      <w:pPr>
        <w:pStyle w:val="4"/>
        <w:numPr>
          <w:ilvl w:val="0"/>
          <w:numId w:val="4"/>
        </w:numPr>
        <w:shd w:val="clear" w:color="auto" w:fill="auto"/>
        <w:tabs>
          <w:tab w:val="left" w:pos="1294"/>
        </w:tabs>
        <w:spacing w:after="0" w:line="370" w:lineRule="exact"/>
        <w:ind w:right="20" w:firstLine="740"/>
        <w:jc w:val="both"/>
      </w:pPr>
      <w:r>
        <w:t>Внешняя проверка годового отчета об исполнении бюджета муниципального образования проводится на основании приказа председателя КСК.</w:t>
      </w:r>
    </w:p>
    <w:p w:rsidR="00715E0A" w:rsidRDefault="00715E0A">
      <w:pPr>
        <w:pStyle w:val="4"/>
        <w:numPr>
          <w:ilvl w:val="0"/>
          <w:numId w:val="4"/>
        </w:numPr>
        <w:shd w:val="clear" w:color="auto" w:fill="auto"/>
        <w:tabs>
          <w:tab w:val="left" w:pos="1294"/>
        </w:tabs>
        <w:spacing w:after="0" w:line="370" w:lineRule="exact"/>
        <w:ind w:right="20" w:firstLine="740"/>
        <w:jc w:val="both"/>
      </w:pPr>
      <w:r>
        <w:t>Результаты внешней проверки годовой бюджетной отчетности главных администраторов бюджетных средств оформляются Актами по каждому главному администратору бюджетных средств.</w:t>
      </w:r>
    </w:p>
    <w:p w:rsidR="00715E0A" w:rsidRDefault="00715E0A">
      <w:pPr>
        <w:pStyle w:val="4"/>
        <w:numPr>
          <w:ilvl w:val="0"/>
          <w:numId w:val="4"/>
        </w:numPr>
        <w:shd w:val="clear" w:color="auto" w:fill="auto"/>
        <w:tabs>
          <w:tab w:val="left" w:pos="1294"/>
        </w:tabs>
        <w:spacing w:after="372" w:line="370" w:lineRule="exact"/>
        <w:ind w:right="20" w:firstLine="740"/>
        <w:jc w:val="both"/>
      </w:pPr>
      <w:r>
        <w:t>Подготовка заключения на годовой отчет об исполнении бюджета городского округа проводится в срок не превышающий 1 месяц.</w:t>
      </w:r>
    </w:p>
    <w:p w:rsidR="00715E0A" w:rsidRDefault="00715E0A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942"/>
        </w:tabs>
        <w:spacing w:after="320" w:line="280" w:lineRule="exact"/>
        <w:ind w:firstLine="740"/>
      </w:pPr>
      <w:bookmarkStart w:id="3" w:name="bookmark4"/>
      <w:r>
        <w:t>Проведение внешней проверки ГАБС и оформление результатов</w:t>
      </w:r>
      <w:bookmarkEnd w:id="3"/>
    </w:p>
    <w:p w:rsidR="00715E0A" w:rsidRDefault="00715E0A">
      <w:pPr>
        <w:pStyle w:val="4"/>
        <w:numPr>
          <w:ilvl w:val="1"/>
          <w:numId w:val="2"/>
        </w:numPr>
        <w:shd w:val="clear" w:color="auto" w:fill="auto"/>
        <w:tabs>
          <w:tab w:val="left" w:pos="1294"/>
        </w:tabs>
        <w:spacing w:after="0" w:line="370" w:lineRule="exact"/>
        <w:ind w:right="20" w:firstLine="740"/>
        <w:jc w:val="both"/>
      </w:pPr>
      <w:r>
        <w:t xml:space="preserve">К основным вопросам </w:t>
      </w:r>
      <w:r>
        <w:rPr>
          <w:rStyle w:val="24"/>
          <w:lang w:eastAsia="ru-RU"/>
        </w:rPr>
        <w:t xml:space="preserve">внешней проверки годовой отчетности главных администраторов бюджетных средств </w:t>
      </w:r>
      <w:r>
        <w:t>относятся: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42"/>
        </w:tabs>
        <w:spacing w:after="0" w:line="370" w:lineRule="exact"/>
        <w:ind w:right="20" w:firstLine="740"/>
        <w:jc w:val="both"/>
      </w:pPr>
      <w:r>
        <w:t xml:space="preserve">проверка на соответствие всех форм бюджетной отчетности (по форме и полноте представления) требованиям статьи 264.1 Бюджетного кодекса РФ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 191н;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42"/>
        </w:tabs>
        <w:spacing w:after="0" w:line="370" w:lineRule="exact"/>
        <w:ind w:right="20" w:firstLine="740"/>
        <w:jc w:val="both"/>
      </w:pPr>
      <w:r>
        <w:t xml:space="preserve">   проверка на соблюдение контрольных соотношений (арифметических увязок) между показателями различных форм отчетности и пояснительной записки;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1195"/>
        </w:tabs>
        <w:spacing w:after="0" w:line="370" w:lineRule="exact"/>
        <w:ind w:left="20" w:right="20" w:firstLine="740"/>
        <w:jc w:val="both"/>
      </w:pPr>
      <w:r>
        <w:t>проверка на соответствие показателей отчетности данным представленных объектом контроля, правильности представления и раскрытия информации об активах и обязательствах, финансово-хозяйственных операциях в бюджетной отчетности (достоверность показателей годового отчета);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1195"/>
        </w:tabs>
        <w:spacing w:after="0" w:line="370" w:lineRule="exact"/>
        <w:ind w:left="20" w:right="20" w:firstLine="740"/>
        <w:jc w:val="both"/>
      </w:pPr>
      <w:r>
        <w:t>проверка на соответствие плановых показателей, указанных в отчетности главных администраторов бюджетных средств, показателям утвержденного бюджета муниципального образования с учетом изменений, внесенных в ходе исполнения бюджета;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70"/>
        </w:tabs>
        <w:spacing w:after="0" w:line="370" w:lineRule="exact"/>
        <w:ind w:left="20" w:right="20" w:firstLine="740"/>
        <w:jc w:val="both"/>
      </w:pPr>
      <w:r>
        <w:t>проверка выполнения главными администраторами бюджетных средств бюджетных полномочий, закрепленных за ними Бюджетным кодексом РФ и другими нормативными правовыми актами Российской Федерации и органов местного самоуправления 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70"/>
        </w:tabs>
        <w:spacing w:after="0" w:line="370" w:lineRule="exact"/>
        <w:ind w:left="20" w:right="20" w:firstLine="740"/>
        <w:jc w:val="both"/>
      </w:pPr>
      <w:r>
        <w:t>анализ структуры дебиторской и кредиторской задолженности на начало и конец отчетного периода, причин и сроков их возникновения;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70"/>
        </w:tabs>
        <w:spacing w:after="0" w:line="370" w:lineRule="exact"/>
        <w:ind w:left="20" w:right="20" w:firstLine="740"/>
        <w:jc w:val="both"/>
      </w:pPr>
      <w:r>
        <w:t>анализ структуры доходов и расходов бюджета, их соответствия кодам бюджетной классификации;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1195"/>
        </w:tabs>
        <w:spacing w:after="0" w:line="370" w:lineRule="exact"/>
        <w:ind w:left="20" w:right="20" w:firstLine="740"/>
        <w:jc w:val="both"/>
      </w:pPr>
      <w:r>
        <w:t>анализ выявленных нарушений и недостатков по характеру, существенности (качественной и количественной) и причинам их возникновения.</w:t>
      </w:r>
    </w:p>
    <w:p w:rsidR="00715E0A" w:rsidRDefault="00715E0A">
      <w:pPr>
        <w:pStyle w:val="4"/>
        <w:numPr>
          <w:ilvl w:val="1"/>
          <w:numId w:val="2"/>
        </w:numPr>
        <w:shd w:val="clear" w:color="auto" w:fill="auto"/>
        <w:tabs>
          <w:tab w:val="left" w:pos="1195"/>
        </w:tabs>
        <w:spacing w:after="0" w:line="370" w:lineRule="exact"/>
        <w:ind w:left="20" w:right="20" w:firstLine="740"/>
        <w:jc w:val="both"/>
      </w:pPr>
      <w:r>
        <w:rPr>
          <w:rStyle w:val="24"/>
          <w:lang w:eastAsia="ru-RU"/>
        </w:rPr>
        <w:t>По результатам внешней проверки отчетности ГАБС составляется Акт по каждому конкретному объекту.</w:t>
      </w:r>
    </w:p>
    <w:p w:rsidR="00715E0A" w:rsidRDefault="00715E0A">
      <w:pPr>
        <w:pStyle w:val="4"/>
        <w:shd w:val="clear" w:color="auto" w:fill="auto"/>
        <w:spacing w:after="0" w:line="370" w:lineRule="exact"/>
        <w:ind w:left="20" w:firstLine="740"/>
        <w:jc w:val="both"/>
      </w:pPr>
      <w:r>
        <w:rPr>
          <w:rStyle w:val="24"/>
          <w:lang w:eastAsia="ru-RU"/>
        </w:rPr>
        <w:t>В Акте отражаются итоги внешней проверки ГАБС: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70"/>
        </w:tabs>
        <w:spacing w:after="0" w:line="370" w:lineRule="exact"/>
        <w:ind w:left="20" w:right="20" w:firstLine="740"/>
        <w:jc w:val="both"/>
      </w:pPr>
      <w:r>
        <w:rPr>
          <w:rStyle w:val="24"/>
          <w:lang w:eastAsia="ru-RU"/>
        </w:rPr>
        <w:t>плановое и фактическое исполнение расходов, доходов ГАБС, в том числе расходов и доходов по предпринимательской и иной, приносящей доход деятельности;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70"/>
        </w:tabs>
        <w:spacing w:after="0" w:line="370" w:lineRule="exact"/>
        <w:ind w:left="20" w:right="20" w:firstLine="740"/>
        <w:jc w:val="both"/>
      </w:pPr>
      <w:r>
        <w:rPr>
          <w:rStyle w:val="24"/>
          <w:lang w:eastAsia="ru-RU"/>
        </w:rPr>
        <w:t>информация о наличии/отсутствии фактов неполноты бюджетной отчетности с указанием причин и последствий;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70"/>
        </w:tabs>
        <w:spacing w:after="0" w:line="370" w:lineRule="exact"/>
        <w:ind w:left="20" w:right="20" w:firstLine="740"/>
        <w:jc w:val="both"/>
      </w:pPr>
      <w:r>
        <w:rPr>
          <w:rStyle w:val="24"/>
          <w:lang w:eastAsia="ru-RU"/>
        </w:rPr>
        <w:t>информация о наличии/отсутствии фактов недостоверности показателей бюджетной отчетности;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70"/>
        </w:tabs>
        <w:spacing w:after="0" w:line="370" w:lineRule="exact"/>
        <w:ind w:left="20" w:right="20" w:firstLine="740"/>
        <w:jc w:val="both"/>
      </w:pPr>
      <w:r>
        <w:rPr>
          <w:rStyle w:val="24"/>
          <w:lang w:eastAsia="ru-RU"/>
        </w:rPr>
        <w:t>о наличии/отсутствии фактов, способных негативно повлиять на достоверность отчетности;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70"/>
        </w:tabs>
        <w:spacing w:after="0" w:line="370" w:lineRule="exact"/>
        <w:ind w:left="20" w:right="20" w:firstLine="740"/>
        <w:jc w:val="both"/>
      </w:pPr>
      <w:r>
        <w:rPr>
          <w:rStyle w:val="24"/>
          <w:lang w:eastAsia="ru-RU"/>
        </w:rPr>
        <w:t>информация о наличии/отсутствии фактов нарушения бюджетного законодательства с указанием причин и последствий;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70"/>
        </w:tabs>
        <w:spacing w:after="0" w:line="370" w:lineRule="exact"/>
        <w:ind w:left="20" w:firstLine="740"/>
        <w:jc w:val="both"/>
        <w:rPr>
          <w:rStyle w:val="24"/>
          <w:lang w:eastAsia="ru-RU"/>
        </w:rPr>
      </w:pPr>
      <w:r>
        <w:rPr>
          <w:rStyle w:val="24"/>
          <w:lang w:eastAsia="ru-RU"/>
        </w:rPr>
        <w:t>информация об исполнении муниципальных программ.</w:t>
      </w:r>
    </w:p>
    <w:p w:rsidR="00715E0A" w:rsidRDefault="00715E0A">
      <w:pPr>
        <w:pStyle w:val="4"/>
        <w:numPr>
          <w:ilvl w:val="0"/>
          <w:numId w:val="3"/>
        </w:numPr>
        <w:shd w:val="clear" w:color="auto" w:fill="auto"/>
        <w:tabs>
          <w:tab w:val="left" w:pos="970"/>
        </w:tabs>
        <w:spacing w:after="0" w:line="370" w:lineRule="exact"/>
        <w:ind w:left="20" w:firstLine="740"/>
        <w:jc w:val="both"/>
      </w:pPr>
    </w:p>
    <w:p w:rsidR="00715E0A" w:rsidRDefault="00715E0A" w:rsidP="00220FF4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1297"/>
        </w:tabs>
        <w:spacing w:after="304" w:line="374" w:lineRule="exact"/>
        <w:ind w:left="2360" w:right="620"/>
        <w:jc w:val="center"/>
      </w:pPr>
      <w:bookmarkStart w:id="4" w:name="bookmark5"/>
      <w:r>
        <w:t>Подготовка заключения КСК на годовой отчет об исполнении бюджета за отчетный финансовый год.</w:t>
      </w:r>
      <w:bookmarkEnd w:id="4"/>
    </w:p>
    <w:p w:rsidR="00715E0A" w:rsidRDefault="00715E0A" w:rsidP="00744570">
      <w:pPr>
        <w:pStyle w:val="4"/>
        <w:numPr>
          <w:ilvl w:val="1"/>
          <w:numId w:val="2"/>
        </w:numPr>
        <w:shd w:val="clear" w:color="auto" w:fill="auto"/>
        <w:tabs>
          <w:tab w:val="left" w:pos="1297"/>
        </w:tabs>
        <w:spacing w:after="0" w:line="370" w:lineRule="exact"/>
        <w:ind w:left="20" w:right="300" w:firstLine="720"/>
        <w:jc w:val="both"/>
      </w:pPr>
      <w:r>
        <w:rPr>
          <w:rStyle w:val="24"/>
          <w:lang w:eastAsia="ru-RU"/>
        </w:rPr>
        <w:t>Заключение на отчет об исполнении бюджета муниципального образования составляется с учетом результатов внешней проверки ГАБС и включает в себя решение следующих вопросов:</w:t>
      </w:r>
    </w:p>
    <w:p w:rsidR="00715E0A" w:rsidRDefault="00715E0A" w:rsidP="00744570">
      <w:pPr>
        <w:pStyle w:val="4"/>
        <w:numPr>
          <w:ilvl w:val="0"/>
          <w:numId w:val="3"/>
        </w:numPr>
        <w:shd w:val="clear" w:color="auto" w:fill="auto"/>
        <w:tabs>
          <w:tab w:val="left" w:pos="896"/>
        </w:tabs>
        <w:spacing w:after="0" w:line="370" w:lineRule="exact"/>
        <w:ind w:left="20" w:right="300" w:firstLine="720"/>
        <w:jc w:val="both"/>
      </w:pPr>
      <w:r>
        <w:rPr>
          <w:rStyle w:val="3"/>
          <w:lang w:eastAsia="ru-RU"/>
        </w:rPr>
        <w:t>соответствие годового отчета требованиям нормативных правовых актов по составу, содержанию и срокам представления;</w:t>
      </w:r>
    </w:p>
    <w:p w:rsidR="00715E0A" w:rsidRDefault="00715E0A" w:rsidP="00744570">
      <w:pPr>
        <w:pStyle w:val="4"/>
        <w:numPr>
          <w:ilvl w:val="0"/>
          <w:numId w:val="3"/>
        </w:numPr>
        <w:shd w:val="clear" w:color="auto" w:fill="auto"/>
        <w:tabs>
          <w:tab w:val="left" w:pos="896"/>
        </w:tabs>
        <w:spacing w:after="0" w:line="370" w:lineRule="exact"/>
        <w:ind w:left="20" w:right="300" w:firstLine="720"/>
        <w:jc w:val="both"/>
      </w:pPr>
      <w:r>
        <w:rPr>
          <w:rStyle w:val="3"/>
          <w:lang w:eastAsia="ru-RU"/>
        </w:rPr>
        <w:t>соответствие показателей исполнения бюджета, указанных в годовом отчете, показателям решения о бюджете с учетом изменений, внесенных в ходе исполнения бюджета;</w:t>
      </w:r>
    </w:p>
    <w:p w:rsidR="00715E0A" w:rsidRDefault="00715E0A" w:rsidP="00744570">
      <w:pPr>
        <w:pStyle w:val="4"/>
        <w:numPr>
          <w:ilvl w:val="0"/>
          <w:numId w:val="3"/>
        </w:numPr>
        <w:shd w:val="clear" w:color="auto" w:fill="auto"/>
        <w:tabs>
          <w:tab w:val="left" w:pos="896"/>
        </w:tabs>
        <w:spacing w:after="0" w:line="370" w:lineRule="exact"/>
        <w:ind w:left="20" w:right="300" w:firstLine="720"/>
        <w:jc w:val="both"/>
      </w:pPr>
      <w:r>
        <w:rPr>
          <w:rStyle w:val="3"/>
          <w:lang w:eastAsia="ru-RU"/>
        </w:rPr>
        <w:t>соответствие фактических показателей, указанных в годовом отчете, данным отчетности главных администраторов средств бюджета ЮГО по соответствующему бюджетному показателю;</w:t>
      </w:r>
    </w:p>
    <w:p w:rsidR="00715E0A" w:rsidRDefault="00715E0A" w:rsidP="00744570">
      <w:pPr>
        <w:pStyle w:val="4"/>
        <w:numPr>
          <w:ilvl w:val="0"/>
          <w:numId w:val="3"/>
        </w:numPr>
        <w:shd w:val="clear" w:color="auto" w:fill="auto"/>
        <w:tabs>
          <w:tab w:val="left" w:pos="896"/>
        </w:tabs>
        <w:spacing w:after="0" w:line="370" w:lineRule="exact"/>
        <w:ind w:left="20" w:right="1500" w:firstLine="720"/>
        <w:jc w:val="both"/>
      </w:pPr>
      <w:r>
        <w:rPr>
          <w:rStyle w:val="3"/>
          <w:lang w:eastAsia="ru-RU"/>
        </w:rPr>
        <w:t>согласованность и достоверность годового отчета и иных форм бюджетной отчетности (соблюдение контрольных соотношений);</w:t>
      </w:r>
    </w:p>
    <w:p w:rsidR="00715E0A" w:rsidRDefault="00715E0A" w:rsidP="00744570">
      <w:pPr>
        <w:pStyle w:val="4"/>
        <w:numPr>
          <w:ilvl w:val="0"/>
          <w:numId w:val="3"/>
        </w:numPr>
        <w:shd w:val="clear" w:color="auto" w:fill="auto"/>
        <w:tabs>
          <w:tab w:val="left" w:pos="896"/>
        </w:tabs>
        <w:spacing w:after="0" w:line="370" w:lineRule="exact"/>
        <w:ind w:left="20" w:right="1020" w:firstLine="720"/>
        <w:jc w:val="both"/>
      </w:pPr>
      <w:r>
        <w:rPr>
          <w:rStyle w:val="3"/>
          <w:lang w:eastAsia="ru-RU"/>
        </w:rPr>
        <w:t>анализ исполнения бюджета ЮГО за отчетный финансовый год по доходам;</w:t>
      </w:r>
    </w:p>
    <w:p w:rsidR="00715E0A" w:rsidRDefault="00715E0A" w:rsidP="00744570">
      <w:pPr>
        <w:pStyle w:val="4"/>
        <w:numPr>
          <w:ilvl w:val="0"/>
          <w:numId w:val="3"/>
        </w:numPr>
        <w:shd w:val="clear" w:color="auto" w:fill="auto"/>
        <w:tabs>
          <w:tab w:val="left" w:pos="896"/>
        </w:tabs>
        <w:spacing w:after="0" w:line="370" w:lineRule="exact"/>
        <w:ind w:left="20" w:right="1020" w:firstLine="720"/>
        <w:jc w:val="both"/>
      </w:pPr>
      <w:r>
        <w:rPr>
          <w:rStyle w:val="3"/>
          <w:lang w:eastAsia="ru-RU"/>
        </w:rPr>
        <w:t>анализ исполнения бюджета ЮГО за отчетный финансовый год по расходам;</w:t>
      </w:r>
    </w:p>
    <w:p w:rsidR="00715E0A" w:rsidRDefault="00715E0A" w:rsidP="00744570">
      <w:pPr>
        <w:pStyle w:val="4"/>
        <w:numPr>
          <w:ilvl w:val="0"/>
          <w:numId w:val="3"/>
        </w:numPr>
        <w:shd w:val="clear" w:color="auto" w:fill="auto"/>
        <w:tabs>
          <w:tab w:val="left" w:pos="896"/>
        </w:tabs>
        <w:spacing w:after="0" w:line="370" w:lineRule="exact"/>
        <w:ind w:left="20" w:right="300" w:firstLine="720"/>
        <w:jc w:val="both"/>
      </w:pPr>
      <w:r>
        <w:rPr>
          <w:rStyle w:val="3"/>
          <w:lang w:eastAsia="ru-RU"/>
        </w:rPr>
        <w:t>анализ исполнения бюджета ЮГО за отчетный финансовый год в части дефицита бюджета, источников финансирования дефицита бюджета, муниципального долга.</w:t>
      </w:r>
    </w:p>
    <w:p w:rsidR="00715E0A" w:rsidRDefault="00715E0A" w:rsidP="00744570">
      <w:pPr>
        <w:pStyle w:val="4"/>
        <w:numPr>
          <w:ilvl w:val="1"/>
          <w:numId w:val="2"/>
        </w:numPr>
        <w:shd w:val="clear" w:color="auto" w:fill="auto"/>
        <w:tabs>
          <w:tab w:val="left" w:pos="1297"/>
        </w:tabs>
        <w:spacing w:after="0" w:line="370" w:lineRule="exact"/>
        <w:ind w:left="20" w:right="300" w:firstLine="720"/>
        <w:jc w:val="both"/>
      </w:pPr>
      <w:r>
        <w:rPr>
          <w:rStyle w:val="3"/>
          <w:lang w:eastAsia="ru-RU"/>
        </w:rPr>
        <w:t>Заключение на годовой отчет об исполнении бюджета муниципального  утверждается председателем КСК, направляется в Совет народных депутатов  и Главе позднее 1 мая текущего года.</w:t>
      </w:r>
    </w:p>
    <w:sectPr w:rsidR="00715E0A" w:rsidSect="0049493A">
      <w:type w:val="continuous"/>
      <w:pgSz w:w="11909" w:h="16838"/>
      <w:pgMar w:top="880" w:right="1003" w:bottom="1662" w:left="10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E0A" w:rsidRDefault="00715E0A">
      <w:r>
        <w:separator/>
      </w:r>
    </w:p>
  </w:endnote>
  <w:endnote w:type="continuationSeparator" w:id="1">
    <w:p w:rsidR="00715E0A" w:rsidRDefault="0071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E0A" w:rsidRDefault="00715E0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5pt;margin-top:792.6pt;width:4.3pt;height:6.9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715E0A" w:rsidRDefault="00715E0A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AC49ED">
                    <w:rPr>
                      <w:rStyle w:val="a3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E0A" w:rsidRDefault="00715E0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5.5pt;margin-top:792.6pt;width:4.3pt;height:6.95pt;z-index:-25165414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15E0A" w:rsidRDefault="00715E0A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AC49ED">
                    <w:rPr>
                      <w:rStyle w:val="a3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E0A" w:rsidRDefault="00715E0A"/>
  </w:footnote>
  <w:footnote w:type="continuationSeparator" w:id="1">
    <w:p w:rsidR="00715E0A" w:rsidRDefault="00715E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7949"/>
    <w:multiLevelType w:val="multilevel"/>
    <w:tmpl w:val="52840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C8B1D55"/>
    <w:multiLevelType w:val="multilevel"/>
    <w:tmpl w:val="190411F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D7C0B6D"/>
    <w:multiLevelType w:val="multilevel"/>
    <w:tmpl w:val="F03604A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2FA4155"/>
    <w:multiLevelType w:val="multilevel"/>
    <w:tmpl w:val="F03604A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60777A5"/>
    <w:multiLevelType w:val="multilevel"/>
    <w:tmpl w:val="AC245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B71"/>
    <w:rsid w:val="00095CAA"/>
    <w:rsid w:val="001D6D20"/>
    <w:rsid w:val="0020066C"/>
    <w:rsid w:val="00220FF4"/>
    <w:rsid w:val="00310775"/>
    <w:rsid w:val="003A5FBC"/>
    <w:rsid w:val="003B0805"/>
    <w:rsid w:val="003E1471"/>
    <w:rsid w:val="003E4269"/>
    <w:rsid w:val="0049493A"/>
    <w:rsid w:val="004B6B71"/>
    <w:rsid w:val="0051014B"/>
    <w:rsid w:val="00532B00"/>
    <w:rsid w:val="005844CD"/>
    <w:rsid w:val="00633113"/>
    <w:rsid w:val="006658B9"/>
    <w:rsid w:val="006F53A5"/>
    <w:rsid w:val="00715E0A"/>
    <w:rsid w:val="00744570"/>
    <w:rsid w:val="00762334"/>
    <w:rsid w:val="007D219B"/>
    <w:rsid w:val="008864F3"/>
    <w:rsid w:val="00894FFA"/>
    <w:rsid w:val="008D3B50"/>
    <w:rsid w:val="00947066"/>
    <w:rsid w:val="00A87114"/>
    <w:rsid w:val="00AC49ED"/>
    <w:rsid w:val="00B0154A"/>
    <w:rsid w:val="00B83124"/>
    <w:rsid w:val="00B86A36"/>
    <w:rsid w:val="00DC4B12"/>
    <w:rsid w:val="00DD6913"/>
    <w:rsid w:val="00DF1795"/>
    <w:rsid w:val="00E038BD"/>
    <w:rsid w:val="00EA73D3"/>
    <w:rsid w:val="00F015C8"/>
    <w:rsid w:val="00F04FC2"/>
    <w:rsid w:val="00FA206A"/>
    <w:rsid w:val="00FB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3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9493A"/>
    <w:rPr>
      <w:rFonts w:cs="Times New Roman"/>
      <w:color w:val="0066CC"/>
      <w:u w:val="single"/>
    </w:rPr>
  </w:style>
  <w:style w:type="character" w:customStyle="1" w:styleId="a">
    <w:name w:val="Подпись к картинке_"/>
    <w:basedOn w:val="DefaultParagraphFont"/>
    <w:link w:val="a0"/>
    <w:uiPriority w:val="99"/>
    <w:locked/>
    <w:rsid w:val="0049493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49493A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49493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1">
    <w:name w:val="Основной текст_"/>
    <w:basedOn w:val="DefaultParagraphFont"/>
    <w:link w:val="4"/>
    <w:uiPriority w:val="99"/>
    <w:locked/>
    <w:rsid w:val="0049493A"/>
    <w:rPr>
      <w:rFonts w:ascii="Times New Roman" w:hAnsi="Times New Roman" w:cs="Times New Roman"/>
      <w:sz w:val="27"/>
      <w:szCs w:val="27"/>
      <w:u w:val="none"/>
    </w:rPr>
  </w:style>
  <w:style w:type="character" w:customStyle="1" w:styleId="20">
    <w:name w:val="Основной текст (2)"/>
    <w:basedOn w:val="2"/>
    <w:uiPriority w:val="99"/>
    <w:rsid w:val="0049493A"/>
    <w:rPr>
      <w:color w:val="000000"/>
      <w:spacing w:val="0"/>
      <w:w w:val="100"/>
      <w:position w:val="0"/>
      <w:u w:val="single"/>
      <w:lang w:val="ru-RU"/>
    </w:rPr>
  </w:style>
  <w:style w:type="character" w:customStyle="1" w:styleId="a2">
    <w:name w:val="Колонтитул_"/>
    <w:basedOn w:val="DefaultParagraphFont"/>
    <w:link w:val="11"/>
    <w:uiPriority w:val="99"/>
    <w:locked/>
    <w:rsid w:val="0049493A"/>
    <w:rPr>
      <w:rFonts w:ascii="Calibri" w:hAnsi="Calibri" w:cs="Calibri"/>
      <w:sz w:val="21"/>
      <w:szCs w:val="21"/>
      <w:u w:val="none"/>
    </w:rPr>
  </w:style>
  <w:style w:type="character" w:customStyle="1" w:styleId="a3">
    <w:name w:val="Колонтитул"/>
    <w:basedOn w:val="a2"/>
    <w:uiPriority w:val="99"/>
    <w:rsid w:val="0049493A"/>
    <w:rPr>
      <w:color w:val="000000"/>
      <w:spacing w:val="0"/>
      <w:w w:val="100"/>
      <w:position w:val="0"/>
    </w:rPr>
  </w:style>
  <w:style w:type="character" w:customStyle="1" w:styleId="TOC2Char">
    <w:name w:val="TOC 2 Char"/>
    <w:basedOn w:val="DefaultParagraphFont"/>
    <w:link w:val="TOC2"/>
    <w:uiPriority w:val="99"/>
    <w:locked/>
    <w:rsid w:val="0049493A"/>
    <w:rPr>
      <w:rFonts w:ascii="Times New Roman" w:hAnsi="Times New Roman" w:cs="Times New Roman"/>
      <w:sz w:val="27"/>
      <w:szCs w:val="27"/>
      <w:u w:val="none"/>
    </w:rPr>
  </w:style>
  <w:style w:type="character" w:customStyle="1" w:styleId="a4">
    <w:name w:val="Оглавление"/>
    <w:basedOn w:val="TOC2Char"/>
    <w:uiPriority w:val="99"/>
    <w:rsid w:val="0049493A"/>
    <w:rPr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Заголовок №2_"/>
    <w:basedOn w:val="DefaultParagraphFont"/>
    <w:link w:val="23"/>
    <w:uiPriority w:val="99"/>
    <w:locked/>
    <w:rsid w:val="0049493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">
    <w:name w:val="Основной текст1"/>
    <w:basedOn w:val="a1"/>
    <w:uiPriority w:val="99"/>
    <w:rsid w:val="0049493A"/>
    <w:rPr>
      <w:color w:val="000000"/>
      <w:spacing w:val="0"/>
      <w:w w:val="100"/>
      <w:position w:val="0"/>
      <w:u w:val="single"/>
      <w:lang w:val="ru-RU"/>
    </w:rPr>
  </w:style>
  <w:style w:type="character" w:customStyle="1" w:styleId="24">
    <w:name w:val="Основной текст2"/>
    <w:basedOn w:val="a1"/>
    <w:uiPriority w:val="99"/>
    <w:rsid w:val="0049493A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1"/>
    <w:uiPriority w:val="99"/>
    <w:rsid w:val="0049493A"/>
    <w:rPr>
      <w:color w:val="000000"/>
      <w:spacing w:val="0"/>
      <w:w w:val="100"/>
      <w:position w:val="0"/>
      <w:lang w:val="ru-RU"/>
    </w:rPr>
  </w:style>
  <w:style w:type="paragraph" w:customStyle="1" w:styleId="a0">
    <w:name w:val="Подпись к картинке"/>
    <w:basedOn w:val="Normal"/>
    <w:link w:val="a"/>
    <w:uiPriority w:val="99"/>
    <w:rsid w:val="0049493A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Normal"/>
    <w:link w:val="1"/>
    <w:uiPriority w:val="99"/>
    <w:rsid w:val="0049493A"/>
    <w:pPr>
      <w:shd w:val="clear" w:color="auto" w:fill="FFFFFF"/>
      <w:spacing w:before="60" w:after="660" w:line="42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1">
    <w:name w:val="Основной текст (2)1"/>
    <w:basedOn w:val="Normal"/>
    <w:link w:val="2"/>
    <w:uiPriority w:val="99"/>
    <w:rsid w:val="0049493A"/>
    <w:pPr>
      <w:shd w:val="clear" w:color="auto" w:fill="FFFFFF"/>
      <w:spacing w:before="66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4"/>
    <w:basedOn w:val="Normal"/>
    <w:link w:val="a1"/>
    <w:uiPriority w:val="99"/>
    <w:rsid w:val="0049493A"/>
    <w:pPr>
      <w:shd w:val="clear" w:color="auto" w:fill="FFFFFF"/>
      <w:spacing w:after="18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Колонтитул1"/>
    <w:basedOn w:val="Normal"/>
    <w:link w:val="a2"/>
    <w:uiPriority w:val="99"/>
    <w:rsid w:val="0049493A"/>
    <w:pPr>
      <w:shd w:val="clear" w:color="auto" w:fill="FFFFFF"/>
      <w:spacing w:line="240" w:lineRule="atLeast"/>
    </w:pPr>
    <w:rPr>
      <w:rFonts w:ascii="Calibri" w:hAnsi="Calibri" w:cs="Calibri"/>
      <w:sz w:val="21"/>
      <w:szCs w:val="21"/>
    </w:rPr>
  </w:style>
  <w:style w:type="paragraph" w:styleId="TOC2">
    <w:name w:val="toc 2"/>
    <w:basedOn w:val="Normal"/>
    <w:link w:val="TOC2Char"/>
    <w:autoRedefine/>
    <w:uiPriority w:val="99"/>
    <w:rsid w:val="0049493A"/>
    <w:pPr>
      <w:shd w:val="clear" w:color="auto" w:fill="FFFFFF"/>
      <w:spacing w:before="360" w:after="360" w:line="24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Normal"/>
    <w:link w:val="22"/>
    <w:uiPriority w:val="99"/>
    <w:rsid w:val="0049493A"/>
    <w:pPr>
      <w:shd w:val="clear" w:color="auto" w:fill="FFFFFF"/>
      <w:spacing w:after="420" w:line="240" w:lineRule="atLeast"/>
      <w:ind w:hanging="12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9</Pages>
  <Words>1969</Words>
  <Characters>11225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Надточиев Николай Васильевич_</dc:creator>
  <cp:keywords/>
  <dc:description/>
  <cp:lastModifiedBy>*</cp:lastModifiedBy>
  <cp:revision>29</cp:revision>
  <dcterms:created xsi:type="dcterms:W3CDTF">2018-10-25T11:05:00Z</dcterms:created>
  <dcterms:modified xsi:type="dcterms:W3CDTF">2019-04-22T13:00:00Z</dcterms:modified>
</cp:coreProperties>
</file>